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079F" w14:textId="4AA3883E" w:rsidR="00183D33" w:rsidRDefault="00183D33" w:rsidP="00C43897"/>
    <w:p w14:paraId="581837CF"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r w:rsidRPr="00412ABC">
        <w:rPr>
          <w:b/>
          <w:color w:val="000000"/>
        </w:rPr>
        <w:t>Değerli Vatandaşlarımız, Sevgili Öğrenciler,</w:t>
      </w:r>
    </w:p>
    <w:p w14:paraId="3421E042" w14:textId="77777777" w:rsidR="00412ABC" w:rsidRPr="00412ABC" w:rsidRDefault="00412ABC" w:rsidP="00412ABC">
      <w:pPr>
        <w:pBdr>
          <w:top w:val="nil"/>
          <w:left w:val="nil"/>
          <w:bottom w:val="nil"/>
          <w:right w:val="nil"/>
          <w:between w:val="nil"/>
        </w:pBdr>
        <w:shd w:val="clear" w:color="auto" w:fill="FFFFFF"/>
        <w:spacing w:after="150"/>
        <w:jc w:val="both"/>
      </w:pPr>
      <w:r w:rsidRPr="00412ABC">
        <w:rPr>
          <w:color w:val="000000"/>
        </w:rPr>
        <w:t xml:space="preserve">Bildiğiniz </w:t>
      </w:r>
      <w:r w:rsidRPr="00412ABC">
        <w:t>üzere,</w:t>
      </w:r>
      <w:r w:rsidRPr="00412ABC">
        <w:rPr>
          <w:color w:val="000000"/>
        </w:rPr>
        <w:t xml:space="preserve"> 6 Şubat’ta Kahramanmaraş’ta art arda meydana gelen 7.7 ve 7.6 büyüklüğündeki depremler 10 ilimizi doğrudan etkilemiş ve ülke</w:t>
      </w:r>
      <w:r w:rsidRPr="00412ABC">
        <w:t>mizi</w:t>
      </w:r>
      <w:r w:rsidRPr="00412ABC">
        <w:rPr>
          <w:color w:val="000000"/>
        </w:rPr>
        <w:t xml:space="preserve"> yasa boğmuştur. </w:t>
      </w:r>
      <w:r w:rsidRPr="00412ABC">
        <w:t xml:space="preserve">Öncelikle depremde hayatını kaybeden tüm vatandaşlarımıza bir kez daha Allah’tan rahmet, yaralılarımıza acil şifalar diliyorum. Hepimizin başı sağ olsun. Milletimize geçmiş olsun. </w:t>
      </w:r>
    </w:p>
    <w:p w14:paraId="12A51893" w14:textId="77777777" w:rsidR="00412ABC" w:rsidRPr="00412ABC" w:rsidRDefault="00412ABC" w:rsidP="00412ABC">
      <w:pPr>
        <w:pBdr>
          <w:top w:val="nil"/>
          <w:left w:val="nil"/>
          <w:bottom w:val="nil"/>
          <w:right w:val="nil"/>
          <w:between w:val="nil"/>
        </w:pBdr>
        <w:shd w:val="clear" w:color="auto" w:fill="FFFFFF"/>
        <w:spacing w:after="150"/>
        <w:jc w:val="both"/>
        <w:rPr>
          <w:color w:val="000000"/>
        </w:rPr>
      </w:pPr>
      <w:r w:rsidRPr="00412ABC">
        <w:t xml:space="preserve">Asrın felaketi olarak nitelendirilen depremlerden 13,5 milyonu aşkın vatandaşımız doğrudan etkilenmiştir. Ülke olarak çok zor günlerden geçiyoruz. Bu zor günleri, devletimiz ve milletimiz ile ele ele vererek, birlik, beraberlik ve dayanışma içinde geride bırakacağımıza yürekten inanıyorum. </w:t>
      </w:r>
    </w:p>
    <w:p w14:paraId="62AC75A6" w14:textId="77777777" w:rsidR="00412ABC" w:rsidRPr="00412ABC" w:rsidRDefault="00412ABC" w:rsidP="00412ABC">
      <w:pPr>
        <w:shd w:val="clear" w:color="auto" w:fill="FFFFFF"/>
        <w:spacing w:after="150"/>
        <w:jc w:val="both"/>
      </w:pPr>
      <w:r w:rsidRPr="00412ABC">
        <w:t xml:space="preserve">Gerek arama kurtarma çalışmalarında gerekse depremzede vatandaşlarımıza yardım toplanması ve dağıtılmasında gösterdikleri gayretten dolayı bilhassa gençlerimizle gurur duyuyoruz. Yükseköğretim Kurulu Başkanı olarak kendilerine minnettar olduğumu belirtmek isterim. Aynı şekilde akademisyenlerimize, sağlık personelimize, arama kurtarma çalışmalarına katılan uzman personelimize de müteşekkirim. Bugüne kadar olduğu gibi bundan sonra da yükseköğretim camiamızın depremin yaralarının sarılması konusunda üzerine düşen sorumluluğu yerine getireceğini vurgulamak isterim. </w:t>
      </w:r>
    </w:p>
    <w:p w14:paraId="0D2A4EA1" w14:textId="77777777" w:rsidR="00412ABC" w:rsidRPr="00412ABC" w:rsidRDefault="00412ABC" w:rsidP="00412ABC">
      <w:pPr>
        <w:shd w:val="clear" w:color="auto" w:fill="FFFFFF"/>
        <w:spacing w:after="150"/>
        <w:jc w:val="both"/>
        <w:rPr>
          <w:b/>
        </w:rPr>
      </w:pPr>
    </w:p>
    <w:p w14:paraId="2B172A7D" w14:textId="77777777" w:rsidR="00412ABC" w:rsidRPr="00412ABC" w:rsidRDefault="00412ABC" w:rsidP="00412ABC">
      <w:pPr>
        <w:spacing w:after="120"/>
        <w:jc w:val="both"/>
      </w:pPr>
      <w:r w:rsidRPr="00412ABC">
        <w:t xml:space="preserve">Depremden doğrudan etkilenen 11 ildeki yükseköğretime ilişkin bir durum değerlendirmesi yapmak isterim. Türkiye’deki </w:t>
      </w:r>
      <w:proofErr w:type="spellStart"/>
      <w:r w:rsidRPr="00412ABC">
        <w:t>açıköğretim</w:t>
      </w:r>
      <w:proofErr w:type="spellEnd"/>
      <w:r w:rsidRPr="00412ABC">
        <w:t xml:space="preserve"> hariç toplam 4 milyon 187 bin yükseköğretim öğrencisinin toplam 376.770’i söz konusu 11 </w:t>
      </w:r>
      <w:proofErr w:type="gramStart"/>
      <w:r w:rsidRPr="00412ABC">
        <w:t>ilde  kayıtlıdır</w:t>
      </w:r>
      <w:proofErr w:type="gramEnd"/>
      <w:r w:rsidRPr="00412ABC">
        <w:t>. Dolayısıyla bölgede bulunan üniversiteler toplam örgün öğrencisinin  %9’una ev sahipliği yapmaktadır.</w:t>
      </w:r>
    </w:p>
    <w:p w14:paraId="32C5D980" w14:textId="77777777" w:rsidR="00412ABC" w:rsidRPr="00412ABC" w:rsidRDefault="00412ABC" w:rsidP="00412ABC">
      <w:pPr>
        <w:spacing w:after="120"/>
        <w:jc w:val="both"/>
      </w:pPr>
      <w:r w:rsidRPr="00412ABC">
        <w:t xml:space="preserve">Öte yandan, 11 ilde ikametleri olup Türkiye’nin başka illerinde eğitim alan 299.397 </w:t>
      </w:r>
      <w:proofErr w:type="spellStart"/>
      <w:r w:rsidRPr="00412ABC">
        <w:t>önlisans</w:t>
      </w:r>
      <w:proofErr w:type="spellEnd"/>
      <w:r w:rsidRPr="00412ABC">
        <w:t xml:space="preserve"> ve lisans düzeyinde öğrencimiz bulunmaktadır. Bu </w:t>
      </w:r>
      <w:proofErr w:type="gramStart"/>
      <w:r w:rsidRPr="00412ABC">
        <w:t>öğrencilerimizin  yoğun</w:t>
      </w:r>
      <w:proofErr w:type="gramEnd"/>
      <w:r w:rsidRPr="00412ABC">
        <w:t xml:space="preserve"> olarak öğrenim gördüğü illere bakıldığında İstanbul’da 40.334, Ankara’da 22.303, Mersin’de 17.647, İzmir’de 14.764, Konya’da 10.538 öğrencimizin olduğu görülmektedir.  </w:t>
      </w:r>
    </w:p>
    <w:p w14:paraId="6B35C00A" w14:textId="77777777" w:rsidR="00412ABC" w:rsidRPr="00412ABC" w:rsidRDefault="00412ABC" w:rsidP="00412ABC">
      <w:pPr>
        <w:spacing w:after="120"/>
        <w:jc w:val="both"/>
      </w:pPr>
      <w:r w:rsidRPr="00412ABC">
        <w:t xml:space="preserve">Dolayısıyla bölgede ikametgahı olan veya bölgede eğitim alan toplam 631.430 öğrencimiz bulunmaktadır. Özetle Türkiye’deki örgün </w:t>
      </w:r>
      <w:proofErr w:type="spellStart"/>
      <w:r w:rsidRPr="00412ABC">
        <w:t>önlisans</w:t>
      </w:r>
      <w:proofErr w:type="spellEnd"/>
      <w:r w:rsidRPr="00412ABC">
        <w:t xml:space="preserve"> ve lisans öğrencilerinin toplam %17,5’i ya bölgede ikamet etmekte ya da eğitim almaktadır. Bu öğrencilerimiz depremden en çok etkilenen kitle arasında yer almaktadır. </w:t>
      </w:r>
    </w:p>
    <w:p w14:paraId="081536D9" w14:textId="77777777" w:rsidR="00412ABC" w:rsidRPr="00412ABC" w:rsidRDefault="00412ABC" w:rsidP="00412ABC">
      <w:pPr>
        <w:pBdr>
          <w:top w:val="nil"/>
          <w:left w:val="nil"/>
          <w:bottom w:val="nil"/>
          <w:right w:val="nil"/>
          <w:between w:val="nil"/>
        </w:pBdr>
        <w:shd w:val="clear" w:color="auto" w:fill="FFFFFF"/>
        <w:spacing w:after="150"/>
        <w:jc w:val="both"/>
      </w:pPr>
    </w:p>
    <w:p w14:paraId="30E5D602" w14:textId="77777777" w:rsidR="00412ABC" w:rsidRPr="00412ABC" w:rsidRDefault="00412ABC" w:rsidP="00412ABC">
      <w:pPr>
        <w:pBdr>
          <w:top w:val="nil"/>
          <w:left w:val="nil"/>
          <w:bottom w:val="nil"/>
          <w:right w:val="nil"/>
          <w:between w:val="nil"/>
        </w:pBdr>
        <w:shd w:val="clear" w:color="auto" w:fill="FFFFFF"/>
        <w:spacing w:after="150"/>
        <w:jc w:val="both"/>
      </w:pPr>
      <w:r w:rsidRPr="00412ABC">
        <w:t xml:space="preserve">Öğrencilerimiz ve personellerimiz arasında maalesef kayıplarımız mevcuttur. Ayrıca, birinci dereceden yakınlarını kaybeden öğrencilerimiz ve personellerimiz mevcuttur. Ancak bu aşamada kayıp sayısıyla ilgili bir açıklama yapmayı doğru bulmuyoruz. Vefat edenlere bir kez daha Allah’tan rahmet, yakınlarına başsağlığı diliyorum. </w:t>
      </w:r>
    </w:p>
    <w:p w14:paraId="7C4FE6E3" w14:textId="77777777" w:rsidR="00412ABC" w:rsidRPr="00412ABC" w:rsidRDefault="00412ABC" w:rsidP="00412ABC">
      <w:pPr>
        <w:pBdr>
          <w:top w:val="nil"/>
          <w:left w:val="nil"/>
          <w:bottom w:val="nil"/>
          <w:right w:val="nil"/>
          <w:between w:val="nil"/>
        </w:pBdr>
        <w:shd w:val="clear" w:color="auto" w:fill="FFFFFF"/>
        <w:spacing w:after="150"/>
        <w:jc w:val="both"/>
      </w:pPr>
      <w:r w:rsidRPr="00412ABC">
        <w:t xml:space="preserve">Kampüslerimizle ilgili de güncel durumu sizlerle paylaşmak isterim. 11 ilde yapılan ön incelemeler neticesinde, çoğu kampüsümüzde yıkılan bina olmadığı görülmüştür. Bununla birlikte, çok az sayıda ağır hasarlı binamız mevcuttur. </w:t>
      </w:r>
    </w:p>
    <w:p w14:paraId="20597C57" w14:textId="77777777" w:rsidR="00412ABC" w:rsidRPr="00412ABC" w:rsidRDefault="00412ABC" w:rsidP="00412ABC">
      <w:pPr>
        <w:pBdr>
          <w:top w:val="nil"/>
          <w:left w:val="nil"/>
          <w:bottom w:val="nil"/>
          <w:right w:val="nil"/>
          <w:between w:val="nil"/>
        </w:pBdr>
        <w:shd w:val="clear" w:color="auto" w:fill="FFFFFF"/>
        <w:spacing w:after="150"/>
        <w:jc w:val="both"/>
      </w:pPr>
      <w:r w:rsidRPr="00412ABC">
        <w:rPr>
          <w:b/>
        </w:rPr>
        <w:lastRenderedPageBreak/>
        <w:t xml:space="preserve">Tüm illerde çoğu binamız kullanılabilir durumdadır ve halen afetzedelere hizmet sunmaktadır. </w:t>
      </w:r>
      <w:r w:rsidRPr="00412ABC">
        <w:t xml:space="preserve">Bu zorlu süreçte kampüslerimiz, depremzedelerin barınma ve beslenme ihtiyaçlarının karşılanmasında önemli bir rol almışlardır. Ülkemizin dört bir yanındaki tıp fakültesi hekimlerimiz ile diğer sağlık personelimiz büyük bir özveri sergilemektedir. Yine, başta Tıp olmak üzere bütün fakültelerimizden gönüllü öğretim üyelerimizin halen bölgedeki çalışmalara katkılarını memnuniyetle izliyoruz. Bundan sonraki süreçte, yani iyileşme sürecinde, üniversitelerimize çok kritik roller düşmektedir. </w:t>
      </w:r>
    </w:p>
    <w:p w14:paraId="2403E269" w14:textId="77777777" w:rsidR="00412ABC" w:rsidRPr="00412ABC" w:rsidRDefault="00412ABC" w:rsidP="00412ABC">
      <w:pPr>
        <w:pBdr>
          <w:top w:val="nil"/>
          <w:left w:val="nil"/>
          <w:bottom w:val="nil"/>
          <w:right w:val="nil"/>
          <w:between w:val="nil"/>
        </w:pBdr>
        <w:shd w:val="clear" w:color="auto" w:fill="FFFFFF"/>
        <w:spacing w:after="150"/>
        <w:jc w:val="both"/>
        <w:rPr>
          <w:b/>
        </w:rPr>
      </w:pPr>
      <w:r w:rsidRPr="00412ABC">
        <w:rPr>
          <w:b/>
        </w:rPr>
        <w:t xml:space="preserve">İllerin tekrar kalkınmasında üniversitelerimizin ve bilim insanlarımızın kuşkusuz çok büyük katkıları olacaktır. Önümüzdeki süreçte gerek depremzedelerin </w:t>
      </w:r>
      <w:proofErr w:type="spellStart"/>
      <w:r w:rsidRPr="00412ABC">
        <w:rPr>
          <w:b/>
        </w:rPr>
        <w:t>psikososyal</w:t>
      </w:r>
      <w:proofErr w:type="spellEnd"/>
      <w:r w:rsidRPr="00412ABC">
        <w:rPr>
          <w:b/>
        </w:rPr>
        <w:t xml:space="preserve"> rehabilitasyonu gerekse de toplumun yeniden inşasında üniversitelerimizin kendilerine düşen sorumlulukla hareket edeceklerine inanıyorum. </w:t>
      </w:r>
    </w:p>
    <w:p w14:paraId="44119097" w14:textId="77777777" w:rsidR="00412ABC" w:rsidRPr="00412ABC" w:rsidRDefault="00412ABC" w:rsidP="00412ABC">
      <w:pPr>
        <w:pBdr>
          <w:top w:val="nil"/>
          <w:left w:val="nil"/>
          <w:bottom w:val="nil"/>
          <w:right w:val="nil"/>
          <w:between w:val="nil"/>
        </w:pBdr>
        <w:shd w:val="clear" w:color="auto" w:fill="FFFFFF"/>
        <w:spacing w:after="150"/>
        <w:jc w:val="both"/>
        <w:rPr>
          <w:color w:val="000000"/>
        </w:rPr>
      </w:pPr>
      <w:bookmarkStart w:id="0" w:name="_heading=h.30j0zll" w:colFirst="0" w:colLast="0"/>
      <w:bookmarkStart w:id="1" w:name="_heading=h.ooe5k33da0d5" w:colFirst="0" w:colLast="0"/>
      <w:bookmarkEnd w:id="0"/>
      <w:bookmarkEnd w:id="1"/>
    </w:p>
    <w:p w14:paraId="70E4BE67"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r w:rsidRPr="00412ABC">
        <w:rPr>
          <w:color w:val="000000"/>
        </w:rPr>
        <w:t xml:space="preserve">Kurulumuz tarafından, bir önceki kararımızda Kahramanmaraş merkezli depremin ülkemiz genelindeki etkileri, depremden etkilenen vatandaşlarımız ile öğrencilerimizin barınma durumları, sosyal koşullar ve sürdürülebilir öğretim süreçleri gibi birçok faktörü bir arada değerlendirilerek 2022-2023 akademik yılı bahar döneminin uzaktan öğretim yoluyla tamamlanmasının uygun olacağına karar verilmişti. </w:t>
      </w:r>
    </w:p>
    <w:p w14:paraId="1269758C" w14:textId="77777777" w:rsidR="00412ABC" w:rsidRPr="00412ABC" w:rsidRDefault="00412ABC" w:rsidP="00412ABC">
      <w:pPr>
        <w:pBdr>
          <w:top w:val="nil"/>
          <w:left w:val="nil"/>
          <w:bottom w:val="nil"/>
          <w:right w:val="nil"/>
          <w:between w:val="nil"/>
        </w:pBdr>
        <w:shd w:val="clear" w:color="auto" w:fill="FFFFFF"/>
        <w:spacing w:after="150"/>
        <w:jc w:val="both"/>
        <w:rPr>
          <w:color w:val="000000"/>
        </w:rPr>
      </w:pPr>
      <w:r w:rsidRPr="00412ABC">
        <w:rPr>
          <w:b/>
        </w:rPr>
        <w:t>Bütün çabamız, eğitim ve öğretim alanında normalleşmenin mümkün olan en kısa zamanda sağlanmasıdır.</w:t>
      </w:r>
      <w:r w:rsidRPr="00412ABC">
        <w:t xml:space="preserve"> Bu amaçla bütün paydaşlarımızla, Üniversite yönetimleriyle uzman ve bilim insanlarıyla istişareler gerçekleştirdik. Bütün tarafların görüşlerini değerlendirdik. Ö</w:t>
      </w:r>
      <w:r w:rsidRPr="00412ABC">
        <w:rPr>
          <w:color w:val="000000"/>
        </w:rPr>
        <w:t xml:space="preserve">ğrencilerimizin eğitimlerini, nitelikten ödün vermeden, mümkün olan en etkin, verimli ve kesintisiz bir şekilde sürdürebilmelerini sağlamak için </w:t>
      </w:r>
      <w:proofErr w:type="spellStart"/>
      <w:r w:rsidRPr="00412ABC">
        <w:rPr>
          <w:color w:val="000000"/>
        </w:rPr>
        <w:t>önlisans</w:t>
      </w:r>
      <w:proofErr w:type="spellEnd"/>
      <w:r w:rsidRPr="00412ABC">
        <w:rPr>
          <w:color w:val="000000"/>
        </w:rPr>
        <w:t xml:space="preserve">, lisans ve lisansüstünde 2022-2023 akademik yılı </w:t>
      </w:r>
      <w:r w:rsidRPr="00412ABC">
        <w:rPr>
          <w:color w:val="000000"/>
          <w:u w:val="single"/>
        </w:rPr>
        <w:t xml:space="preserve">bahar dönemiyle </w:t>
      </w:r>
      <w:r w:rsidRPr="00412ABC">
        <w:rPr>
          <w:u w:val="single"/>
        </w:rPr>
        <w:t>sınırlı olmak kaydıyla</w:t>
      </w:r>
      <w:r w:rsidRPr="00412ABC">
        <w:t xml:space="preserve"> birazdan aldığımız bazı </w:t>
      </w:r>
      <w:r w:rsidRPr="00412ABC">
        <w:rPr>
          <w:color w:val="000000"/>
        </w:rPr>
        <w:t xml:space="preserve">kararları sizlerle paylaşacağım. </w:t>
      </w:r>
    </w:p>
    <w:p w14:paraId="72CF46B6"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r w:rsidRPr="00412ABC">
        <w:rPr>
          <w:b/>
        </w:rPr>
        <w:t>Şunu baştan net bir şekilde ifade etmek isterim ki, a</w:t>
      </w:r>
      <w:r w:rsidRPr="00412ABC">
        <w:rPr>
          <w:b/>
          <w:color w:val="000000"/>
        </w:rPr>
        <w:t xml:space="preserve">lınan kararlar Nisan ayı başı itibarıyla yeniden gözden geçirilerek şartlar elverişli hale gelmesi durumunda uzaktan eğitimin yanında </w:t>
      </w:r>
      <w:proofErr w:type="spellStart"/>
      <w:r w:rsidRPr="00412ABC">
        <w:rPr>
          <w:b/>
          <w:color w:val="000000"/>
        </w:rPr>
        <w:t>yüzyüze</w:t>
      </w:r>
      <w:proofErr w:type="spellEnd"/>
      <w:r w:rsidRPr="00412ABC">
        <w:rPr>
          <w:b/>
          <w:color w:val="000000"/>
        </w:rPr>
        <w:t xml:space="preserve"> eğitim imkanının da sunulduğu harmanlanmış (</w:t>
      </w:r>
      <w:proofErr w:type="spellStart"/>
      <w:r w:rsidRPr="00412ABC">
        <w:rPr>
          <w:b/>
          <w:color w:val="000000"/>
        </w:rPr>
        <w:t>hibrit</w:t>
      </w:r>
      <w:proofErr w:type="spellEnd"/>
      <w:r w:rsidRPr="00412ABC">
        <w:rPr>
          <w:b/>
          <w:color w:val="000000"/>
        </w:rPr>
        <w:t xml:space="preserve">) öğretim seçeneği de değerlendirilecektir. </w:t>
      </w:r>
    </w:p>
    <w:p w14:paraId="14D89F91" w14:textId="77777777" w:rsidR="00412ABC" w:rsidRPr="00412ABC" w:rsidRDefault="00412ABC" w:rsidP="00412ABC">
      <w:pPr>
        <w:pBdr>
          <w:top w:val="nil"/>
          <w:left w:val="nil"/>
          <w:bottom w:val="nil"/>
          <w:right w:val="nil"/>
          <w:between w:val="nil"/>
        </w:pBdr>
        <w:shd w:val="clear" w:color="auto" w:fill="FFFFFF"/>
        <w:spacing w:after="150"/>
        <w:rPr>
          <w:color w:val="000000"/>
        </w:rPr>
      </w:pPr>
      <w:r w:rsidRPr="00412ABC">
        <w:rPr>
          <w:b/>
          <w:color w:val="000000"/>
        </w:rPr>
        <w:t>Uzaktan Eğitim</w:t>
      </w:r>
    </w:p>
    <w:p w14:paraId="556E436F" w14:textId="77777777" w:rsidR="00412ABC" w:rsidRPr="00412ABC" w:rsidRDefault="00412ABC" w:rsidP="00412ABC">
      <w:pPr>
        <w:pBdr>
          <w:top w:val="nil"/>
          <w:left w:val="nil"/>
          <w:bottom w:val="nil"/>
          <w:right w:val="nil"/>
          <w:between w:val="nil"/>
        </w:pBdr>
        <w:shd w:val="clear" w:color="auto" w:fill="FFFFFF"/>
        <w:spacing w:after="150"/>
        <w:jc w:val="both"/>
        <w:rPr>
          <w:color w:val="000000"/>
          <w:highlight w:val="white"/>
        </w:rPr>
      </w:pPr>
      <w:r w:rsidRPr="00412ABC">
        <w:rPr>
          <w:color w:val="000000"/>
          <w:highlight w:val="white"/>
        </w:rPr>
        <w:t>1) 2022-2023 eğitim ve öğretim yılı bahar döneminin yükseköğretim kurumlarının 20.02.2023 tarihinden itibaren yetkili kurullarınca alınacak kararlarla başlatılabilmesine,</w:t>
      </w:r>
    </w:p>
    <w:p w14:paraId="021DD74A" w14:textId="77777777" w:rsidR="00412ABC" w:rsidRPr="00412ABC" w:rsidRDefault="00412ABC" w:rsidP="00412ABC">
      <w:pPr>
        <w:pBdr>
          <w:top w:val="nil"/>
          <w:left w:val="nil"/>
          <w:bottom w:val="nil"/>
          <w:right w:val="nil"/>
          <w:between w:val="nil"/>
        </w:pBdr>
        <w:shd w:val="clear" w:color="auto" w:fill="FFFFFF"/>
        <w:spacing w:after="150"/>
        <w:jc w:val="both"/>
        <w:rPr>
          <w:color w:val="000000"/>
          <w:highlight w:val="white"/>
        </w:rPr>
      </w:pPr>
      <w:r w:rsidRPr="00412ABC">
        <w:rPr>
          <w:color w:val="000000"/>
          <w:highlight w:val="white"/>
        </w:rPr>
        <w:t>2) Y</w:t>
      </w:r>
      <w:r w:rsidRPr="00412ABC">
        <w:rPr>
          <w:color w:val="000000"/>
        </w:rPr>
        <w:t xml:space="preserve">ükseköğretim kurumlarımızın, </w:t>
      </w:r>
      <w:r w:rsidRPr="00412ABC">
        <w:rPr>
          <w:color w:val="000000"/>
          <w:highlight w:val="white"/>
        </w:rPr>
        <w:t>her bir diploma programında</w:t>
      </w:r>
      <w:r w:rsidRPr="00412ABC">
        <w:rPr>
          <w:color w:val="000000"/>
        </w:rPr>
        <w:t xml:space="preserve"> “Yükseköğretim Kurumlarında Uzaktan Öğretime İlişkin Usul ve Esaslar”</w:t>
      </w:r>
      <w:r w:rsidRPr="00412ABC">
        <w:rPr>
          <w:color w:val="000000"/>
          <w:highlight w:val="white"/>
        </w:rPr>
        <w:t xml:space="preserve"> kapsamında (6. maddedeki %30 </w:t>
      </w:r>
      <w:proofErr w:type="spellStart"/>
      <w:r w:rsidRPr="00412ABC">
        <w:rPr>
          <w:color w:val="000000"/>
          <w:highlight w:val="white"/>
        </w:rPr>
        <w:t>kısıtı</w:t>
      </w:r>
      <w:proofErr w:type="spellEnd"/>
      <w:r w:rsidRPr="00412ABC">
        <w:rPr>
          <w:color w:val="000000"/>
          <w:highlight w:val="white"/>
        </w:rPr>
        <w:t xml:space="preserve"> dikkate alınmaksızın) ilgili programın </w:t>
      </w:r>
      <w:r w:rsidRPr="00412ABC">
        <w:rPr>
          <w:color w:val="000000"/>
        </w:rPr>
        <w:t>gerekli bilgi, beceri ve yetkinlikleri kazandıracak önlemleri alarak çevrimiçi/eş zamanlı veya çevrimdışı/</w:t>
      </w:r>
      <w:r w:rsidRPr="00412ABC">
        <w:rPr>
          <w:color w:val="000000"/>
          <w:highlight w:val="white"/>
        </w:rPr>
        <w:t>eş zamanlı olmayan uzaktan öğretim yöntemlerini kullanmalarına,</w:t>
      </w:r>
    </w:p>
    <w:p w14:paraId="4DD8DCD1" w14:textId="77777777" w:rsidR="00412ABC" w:rsidRPr="00412ABC" w:rsidRDefault="00412ABC" w:rsidP="00412ABC">
      <w:pPr>
        <w:pBdr>
          <w:top w:val="nil"/>
          <w:left w:val="nil"/>
          <w:bottom w:val="nil"/>
          <w:right w:val="nil"/>
          <w:between w:val="nil"/>
        </w:pBdr>
        <w:jc w:val="both"/>
        <w:rPr>
          <w:color w:val="000000"/>
        </w:rPr>
      </w:pPr>
      <w:r w:rsidRPr="00412ABC">
        <w:rPr>
          <w:color w:val="000000"/>
        </w:rPr>
        <w:lastRenderedPageBreak/>
        <w:t>3) Üniversitelerimizde Eğitimlerine “Yükseköğretimde Uygulamalı Eğitimler Çerçeve Yönetmeliği” uyarınca devam eden programlardaki öğrencilerin bu eğitimlerini yüz yüze sürdürmelerine,</w:t>
      </w:r>
    </w:p>
    <w:p w14:paraId="139C1AD8" w14:textId="77777777" w:rsidR="00412ABC" w:rsidRPr="00412ABC" w:rsidRDefault="00412ABC" w:rsidP="00412ABC">
      <w:pPr>
        <w:pBdr>
          <w:top w:val="nil"/>
          <w:left w:val="nil"/>
          <w:bottom w:val="nil"/>
          <w:right w:val="nil"/>
          <w:between w:val="nil"/>
        </w:pBdr>
        <w:jc w:val="center"/>
        <w:rPr>
          <w:color w:val="000000"/>
          <w:sz w:val="19"/>
          <w:szCs w:val="19"/>
        </w:rPr>
      </w:pPr>
      <w:r w:rsidRPr="00412ABC">
        <w:rPr>
          <w:color w:val="000000"/>
          <w:sz w:val="18"/>
          <w:szCs w:val="18"/>
        </w:rPr>
        <w:t> </w:t>
      </w:r>
    </w:p>
    <w:p w14:paraId="66BE7D93" w14:textId="77777777" w:rsidR="00412ABC" w:rsidRPr="00412ABC" w:rsidRDefault="00412ABC" w:rsidP="00412ABC">
      <w:pPr>
        <w:pBdr>
          <w:top w:val="nil"/>
          <w:left w:val="nil"/>
          <w:bottom w:val="nil"/>
          <w:right w:val="nil"/>
          <w:between w:val="nil"/>
        </w:pBdr>
        <w:shd w:val="clear" w:color="auto" w:fill="FFFFFF"/>
        <w:spacing w:after="150"/>
        <w:jc w:val="both"/>
        <w:rPr>
          <w:color w:val="000000"/>
          <w:highlight w:val="white"/>
        </w:rPr>
      </w:pPr>
      <w:r w:rsidRPr="00412ABC">
        <w:rPr>
          <w:color w:val="000000"/>
          <w:highlight w:val="white"/>
        </w:rPr>
        <w:t>4) OHAL kapsamındaki illerde bulunan bir kısım üniversitelerin deprem dolayısıyla karşı karşıya kaldıkları sorunların çözümünde akademik ve idari görevlendirme yapma, bilişim desteği sağlama ve ortak çalışmalar yapmak üzere aşağıda anılan üniversiteler ile eşleştirilmesine:</w:t>
      </w:r>
    </w:p>
    <w:p w14:paraId="34E45794"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a) İnönü Üniversitesi – Ankara Üniversitesi</w:t>
      </w:r>
    </w:p>
    <w:p w14:paraId="3700A72D"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b) Malatya Turgut Özal Üniversitesi – Tokat Gaziosmanpaşa Üniversitesi</w:t>
      </w:r>
    </w:p>
    <w:p w14:paraId="2F1A3E18"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c) Kahramanmaraş Sütçü İmam Üniversitesi – Gazi Üniversitesi</w:t>
      </w:r>
    </w:p>
    <w:p w14:paraId="1CCCE2E8"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ç) Kahramanmaraş İstiklal Üniversitesi – Erciyes Üniversitesi</w:t>
      </w:r>
    </w:p>
    <w:p w14:paraId="7B299CFE"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d) Adıyaman Üniversitesi – Atatürk Üniversitesi</w:t>
      </w:r>
    </w:p>
    <w:p w14:paraId="0678BDC1"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 xml:space="preserve">e) Hatay Mustafa Kemal Üniversitesi – Niğde Ömer </w:t>
      </w:r>
      <w:proofErr w:type="spellStart"/>
      <w:r w:rsidRPr="00412ABC">
        <w:rPr>
          <w:color w:val="000000"/>
          <w:highlight w:val="white"/>
        </w:rPr>
        <w:t>Halisdemir</w:t>
      </w:r>
      <w:proofErr w:type="spellEnd"/>
      <w:r w:rsidRPr="00412ABC">
        <w:rPr>
          <w:color w:val="000000"/>
          <w:highlight w:val="white"/>
        </w:rPr>
        <w:t xml:space="preserve"> Üniversitesi</w:t>
      </w:r>
    </w:p>
    <w:p w14:paraId="611443CB"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f) İskenderun Teknik Üniversitesi – Necmettin Erbakan Üniversitesi</w:t>
      </w:r>
    </w:p>
    <w:p w14:paraId="6179A2CD" w14:textId="77777777" w:rsidR="00412ABC" w:rsidRPr="00412ABC" w:rsidRDefault="00412ABC" w:rsidP="00412ABC">
      <w:pPr>
        <w:pBdr>
          <w:top w:val="nil"/>
          <w:left w:val="nil"/>
          <w:bottom w:val="nil"/>
          <w:right w:val="nil"/>
          <w:between w:val="nil"/>
        </w:pBdr>
        <w:shd w:val="clear" w:color="auto" w:fill="FFFFFF"/>
        <w:jc w:val="both"/>
        <w:rPr>
          <w:color w:val="000000"/>
          <w:highlight w:val="white"/>
        </w:rPr>
      </w:pPr>
      <w:r w:rsidRPr="00412ABC">
        <w:rPr>
          <w:color w:val="000000"/>
          <w:highlight w:val="white"/>
        </w:rPr>
        <w:t>g) Osmaniye Korkut Ata Üniversitesi – Eskişehir Osmangazi Üniversitesi</w:t>
      </w:r>
    </w:p>
    <w:p w14:paraId="12678D6F"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p>
    <w:p w14:paraId="29A99193"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p>
    <w:p w14:paraId="69427B5B" w14:textId="77777777" w:rsidR="00412ABC" w:rsidRPr="00412ABC" w:rsidRDefault="00412ABC" w:rsidP="00412ABC">
      <w:pPr>
        <w:pBdr>
          <w:top w:val="nil"/>
          <w:left w:val="nil"/>
          <w:bottom w:val="nil"/>
          <w:right w:val="nil"/>
          <w:between w:val="nil"/>
        </w:pBdr>
        <w:shd w:val="clear" w:color="auto" w:fill="FFFFFF"/>
        <w:spacing w:after="150"/>
        <w:jc w:val="both"/>
        <w:rPr>
          <w:b/>
          <w:color w:val="000000"/>
        </w:rPr>
      </w:pPr>
    </w:p>
    <w:p w14:paraId="368352C9" w14:textId="77777777" w:rsidR="00412ABC" w:rsidRPr="00412ABC" w:rsidRDefault="00412ABC" w:rsidP="00412ABC">
      <w:pPr>
        <w:pBdr>
          <w:top w:val="nil"/>
          <w:left w:val="nil"/>
          <w:bottom w:val="nil"/>
          <w:right w:val="nil"/>
          <w:between w:val="nil"/>
        </w:pBdr>
        <w:shd w:val="clear" w:color="auto" w:fill="FFFFFF"/>
        <w:spacing w:after="150"/>
        <w:rPr>
          <w:color w:val="000000"/>
        </w:rPr>
      </w:pPr>
      <w:r w:rsidRPr="00412ABC">
        <w:rPr>
          <w:b/>
          <w:color w:val="000000"/>
        </w:rPr>
        <w:t>Özel Öğrencilik</w:t>
      </w:r>
    </w:p>
    <w:p w14:paraId="670BC51B" w14:textId="77777777" w:rsidR="00412ABC" w:rsidRPr="00412ABC" w:rsidRDefault="00412ABC" w:rsidP="00412ABC">
      <w:pPr>
        <w:pBdr>
          <w:top w:val="nil"/>
          <w:left w:val="nil"/>
          <w:bottom w:val="nil"/>
          <w:right w:val="nil"/>
          <w:between w:val="nil"/>
        </w:pBdr>
        <w:shd w:val="clear" w:color="auto" w:fill="FFFFFF"/>
        <w:jc w:val="both"/>
        <w:rPr>
          <w:color w:val="000000"/>
        </w:rPr>
      </w:pPr>
      <w:r w:rsidRPr="00412ABC">
        <w:rPr>
          <w:color w:val="000000"/>
        </w:rPr>
        <w:t>5) Depremden etkilenen illerdeki</w:t>
      </w:r>
      <w:r w:rsidRPr="00412ABC">
        <w:rPr>
          <w:color w:val="70AD47"/>
        </w:rPr>
        <w:t xml:space="preserve"> </w:t>
      </w:r>
      <w:r w:rsidRPr="00412ABC">
        <w:rPr>
          <w:color w:val="000000"/>
        </w:rPr>
        <w:t xml:space="preserve">üniversitelerde veya birinci derece yakınları bu illerde ikamet edip diğer illerdeki üniversitelerde kayıtlı olan öğrencilerden üçüncü maddede geçen uygulamalı eğitime devam edecek olanların talep etmeleri halinde, </w:t>
      </w:r>
    </w:p>
    <w:p w14:paraId="49957FB7" w14:textId="77777777" w:rsidR="00412ABC" w:rsidRPr="00412ABC" w:rsidRDefault="00412ABC" w:rsidP="00412ABC">
      <w:pPr>
        <w:pBdr>
          <w:top w:val="nil"/>
          <w:left w:val="nil"/>
          <w:bottom w:val="nil"/>
          <w:right w:val="nil"/>
          <w:between w:val="nil"/>
        </w:pBdr>
        <w:shd w:val="clear" w:color="auto" w:fill="FFFFFF"/>
        <w:jc w:val="both"/>
      </w:pPr>
    </w:p>
    <w:p w14:paraId="07516055" w14:textId="77777777" w:rsidR="00412ABC" w:rsidRPr="00412ABC" w:rsidRDefault="00412ABC" w:rsidP="00412ABC">
      <w:pPr>
        <w:numPr>
          <w:ilvl w:val="0"/>
          <w:numId w:val="24"/>
        </w:numPr>
        <w:pBdr>
          <w:top w:val="nil"/>
          <w:left w:val="nil"/>
          <w:bottom w:val="nil"/>
          <w:right w:val="nil"/>
          <w:between w:val="nil"/>
        </w:pBdr>
        <w:shd w:val="clear" w:color="auto" w:fill="FFFFFF"/>
        <w:tabs>
          <w:tab w:val="left" w:pos="284"/>
        </w:tabs>
        <w:spacing w:after="120"/>
        <w:ind w:left="284" w:hanging="284"/>
        <w:jc w:val="both"/>
        <w:rPr>
          <w:color w:val="000000"/>
        </w:rPr>
      </w:pPr>
      <w:r w:rsidRPr="00412ABC">
        <w:rPr>
          <w:color w:val="000000"/>
        </w:rPr>
        <w:t xml:space="preserve">Birinci derece yakınlarının ikametgahının veya geçici ikametgahının bulunduğu illerdeki üniversitenin </w:t>
      </w:r>
      <w:r w:rsidRPr="00412ABC">
        <w:t>eşdeğer</w:t>
      </w:r>
      <w:r w:rsidRPr="00412ABC">
        <w:rPr>
          <w:color w:val="000000"/>
        </w:rPr>
        <w:t xml:space="preserve"> diploma programlarında özel öğrenci olarak bu eğitimlerini alabilmelerine, </w:t>
      </w:r>
    </w:p>
    <w:p w14:paraId="57E94FFB" w14:textId="77777777" w:rsidR="00412ABC" w:rsidRPr="00412ABC" w:rsidRDefault="00412ABC" w:rsidP="00412ABC">
      <w:pPr>
        <w:numPr>
          <w:ilvl w:val="0"/>
          <w:numId w:val="24"/>
        </w:numPr>
        <w:pBdr>
          <w:top w:val="nil"/>
          <w:left w:val="nil"/>
          <w:bottom w:val="nil"/>
          <w:right w:val="nil"/>
          <w:between w:val="nil"/>
        </w:pBdr>
        <w:shd w:val="clear" w:color="auto" w:fill="FFFFFF"/>
        <w:tabs>
          <w:tab w:val="left" w:pos="284"/>
        </w:tabs>
        <w:spacing w:after="120"/>
        <w:ind w:left="284" w:hanging="284"/>
        <w:jc w:val="both"/>
        <w:rPr>
          <w:color w:val="000000"/>
        </w:rPr>
      </w:pPr>
      <w:r w:rsidRPr="00412ABC">
        <w:rPr>
          <w:color w:val="000000"/>
        </w:rPr>
        <w:t xml:space="preserve">Bahar dönemi sonunda, başarılı oldukları uygulamalı eğitimlerin eksiksiz olarak kredi yükünden düşülmesine, </w:t>
      </w:r>
    </w:p>
    <w:p w14:paraId="2CAE2561" w14:textId="77777777" w:rsidR="00412ABC" w:rsidRPr="00412ABC" w:rsidRDefault="00412ABC" w:rsidP="00412ABC">
      <w:pPr>
        <w:numPr>
          <w:ilvl w:val="0"/>
          <w:numId w:val="24"/>
        </w:numPr>
        <w:pBdr>
          <w:top w:val="nil"/>
          <w:left w:val="nil"/>
          <w:bottom w:val="nil"/>
          <w:right w:val="nil"/>
          <w:between w:val="nil"/>
        </w:pBdr>
        <w:shd w:val="clear" w:color="auto" w:fill="FFFFFF"/>
        <w:tabs>
          <w:tab w:val="left" w:pos="284"/>
        </w:tabs>
        <w:spacing w:after="120"/>
        <w:ind w:left="284" w:hanging="284"/>
        <w:jc w:val="both"/>
        <w:rPr>
          <w:color w:val="000000"/>
        </w:rPr>
      </w:pPr>
      <w:r w:rsidRPr="00412ABC">
        <w:rPr>
          <w:color w:val="000000"/>
        </w:rPr>
        <w:t>Kendilerinden ayrıca eğitim ve öğretim ücreti talep edilmemesine,</w:t>
      </w:r>
    </w:p>
    <w:p w14:paraId="2FDCC1DF" w14:textId="77777777" w:rsidR="00412ABC" w:rsidRPr="00412ABC" w:rsidRDefault="00412ABC" w:rsidP="00412ABC">
      <w:pPr>
        <w:pBdr>
          <w:top w:val="nil"/>
          <w:left w:val="nil"/>
          <w:bottom w:val="nil"/>
          <w:right w:val="nil"/>
          <w:between w:val="nil"/>
        </w:pBdr>
        <w:shd w:val="clear" w:color="auto" w:fill="FFFFFF"/>
        <w:jc w:val="both"/>
        <w:rPr>
          <w:color w:val="000000"/>
        </w:rPr>
      </w:pPr>
    </w:p>
    <w:p w14:paraId="4306545D" w14:textId="77777777" w:rsidR="00412ABC" w:rsidRPr="00412ABC" w:rsidRDefault="00412ABC" w:rsidP="00412ABC">
      <w:pPr>
        <w:spacing w:after="120"/>
        <w:jc w:val="both"/>
        <w:rPr>
          <w:b/>
          <w:color w:val="000000"/>
        </w:rPr>
      </w:pPr>
      <w:r w:rsidRPr="00412ABC">
        <w:rPr>
          <w:b/>
          <w:color w:val="000000"/>
        </w:rPr>
        <w:t>Kayıt Dondurma</w:t>
      </w:r>
    </w:p>
    <w:p w14:paraId="64DF5125" w14:textId="77777777" w:rsidR="00412ABC" w:rsidRPr="00412ABC" w:rsidRDefault="00412ABC" w:rsidP="00412ABC">
      <w:pPr>
        <w:spacing w:after="120"/>
        <w:jc w:val="both"/>
        <w:rPr>
          <w:color w:val="000000"/>
        </w:rPr>
      </w:pPr>
      <w:r w:rsidRPr="00412ABC">
        <w:rPr>
          <w:color w:val="000000"/>
        </w:rPr>
        <w:t>6) Yükseköğretim programlarında kayıtlı olan ve talep eden öğrencilerin ilgili yükseköğretim kurumlarınca bahar döneminde kayıtlarının dondurulmasına ve bu sürenin programın azami öğrenim süresinden düşülmemesine,</w:t>
      </w:r>
    </w:p>
    <w:p w14:paraId="6638DEB7" w14:textId="77777777" w:rsidR="00412ABC" w:rsidRPr="00412ABC" w:rsidRDefault="00412ABC" w:rsidP="00412ABC">
      <w:pPr>
        <w:spacing w:after="120"/>
        <w:jc w:val="both"/>
        <w:rPr>
          <w:b/>
          <w:color w:val="000000"/>
        </w:rPr>
      </w:pPr>
      <w:bookmarkStart w:id="2" w:name="_heading=h.1fob9te" w:colFirst="0" w:colLast="0"/>
      <w:bookmarkEnd w:id="2"/>
      <w:r w:rsidRPr="00412ABC">
        <w:rPr>
          <w:b/>
          <w:color w:val="000000"/>
        </w:rPr>
        <w:t>Öğrenim Ücreti Ödeme Kolaylığı</w:t>
      </w:r>
    </w:p>
    <w:p w14:paraId="2EC5105D" w14:textId="77777777" w:rsidR="00412ABC" w:rsidRPr="00412ABC" w:rsidRDefault="00412ABC" w:rsidP="00412ABC">
      <w:pPr>
        <w:spacing w:after="120"/>
        <w:jc w:val="both"/>
        <w:rPr>
          <w:color w:val="000000"/>
          <w:sz w:val="22"/>
          <w:szCs w:val="22"/>
          <w:highlight w:val="white"/>
        </w:rPr>
      </w:pPr>
      <w:r w:rsidRPr="00412ABC">
        <w:rPr>
          <w:color w:val="000000"/>
          <w:sz w:val="22"/>
          <w:szCs w:val="22"/>
        </w:rPr>
        <w:t xml:space="preserve">7) </w:t>
      </w:r>
      <w:r w:rsidRPr="00412ABC">
        <w:rPr>
          <w:color w:val="000000"/>
          <w:sz w:val="22"/>
          <w:szCs w:val="22"/>
          <w:highlight w:val="white"/>
        </w:rPr>
        <w:t>Vakıf yükseköğretim kurumlarımızın OHAL kapsamındaki illerde birinci derece yakını vefat eden veya birinci derece yakınlarının ikamet ettikleri konutları yıkılan ya da hasar gören öğrencilerinin, ödenmemiş</w:t>
      </w:r>
      <w:r w:rsidRPr="00412ABC">
        <w:rPr>
          <w:sz w:val="22"/>
          <w:szCs w:val="22"/>
          <w:highlight w:val="white"/>
        </w:rPr>
        <w:t xml:space="preserve"> </w:t>
      </w:r>
      <w:r w:rsidRPr="00412ABC">
        <w:rPr>
          <w:color w:val="000000"/>
          <w:sz w:val="22"/>
          <w:szCs w:val="22"/>
          <w:highlight w:val="white"/>
        </w:rPr>
        <w:lastRenderedPageBreak/>
        <w:t>bahar dönemi taksit ödemelerini güz dönemine kadar ertelemeleri ve eğitim-öğretim ücretleri, burs ve barınma ihtiyaçları konularında ayrıca kolaylık sağlamalarına,</w:t>
      </w:r>
    </w:p>
    <w:p w14:paraId="59117941" w14:textId="77777777" w:rsidR="00412ABC" w:rsidRPr="00412ABC" w:rsidRDefault="00412ABC" w:rsidP="00412ABC">
      <w:pPr>
        <w:spacing w:after="120"/>
        <w:jc w:val="both"/>
        <w:rPr>
          <w:b/>
          <w:color w:val="000000"/>
          <w:sz w:val="22"/>
          <w:szCs w:val="22"/>
          <w:highlight w:val="white"/>
        </w:rPr>
      </w:pPr>
      <w:r w:rsidRPr="00412ABC">
        <w:rPr>
          <w:b/>
          <w:color w:val="000000"/>
          <w:sz w:val="22"/>
          <w:szCs w:val="22"/>
          <w:highlight w:val="white"/>
        </w:rPr>
        <w:t>2022-2023 Güz Dönemi Sınavlarına Katılamayanlar</w:t>
      </w:r>
    </w:p>
    <w:p w14:paraId="0E6598AB" w14:textId="77777777" w:rsidR="00412ABC" w:rsidRPr="00412ABC" w:rsidRDefault="00412ABC" w:rsidP="00412ABC">
      <w:pPr>
        <w:spacing w:after="120"/>
        <w:jc w:val="both"/>
        <w:rPr>
          <w:color w:val="000000"/>
          <w:sz w:val="22"/>
          <w:szCs w:val="22"/>
          <w:highlight w:val="white"/>
        </w:rPr>
      </w:pPr>
      <w:r w:rsidRPr="00412ABC">
        <w:rPr>
          <w:color w:val="000000"/>
          <w:sz w:val="22"/>
          <w:szCs w:val="22"/>
          <w:highlight w:val="white"/>
        </w:rPr>
        <w:t xml:space="preserve">8) </w:t>
      </w:r>
      <w:proofErr w:type="spellStart"/>
      <w:r w:rsidRPr="00412ABC">
        <w:rPr>
          <w:color w:val="000000"/>
          <w:sz w:val="22"/>
          <w:szCs w:val="22"/>
          <w:highlight w:val="white"/>
        </w:rPr>
        <w:t>Önlisans</w:t>
      </w:r>
      <w:proofErr w:type="spellEnd"/>
      <w:r w:rsidRPr="00412ABC">
        <w:rPr>
          <w:color w:val="000000"/>
          <w:sz w:val="22"/>
          <w:szCs w:val="22"/>
          <w:highlight w:val="white"/>
        </w:rPr>
        <w:t>, Lisans ve Lisansüstü programlarda kayıtlı öğrencilerden 6 Şubat ve sonrasında 2022-2023 eğitim ve öğretim yılı güz dönemine ait final, bütünleme, mazeret, tek ders gibi sınavları ile lisansüstü programlarda yeterlik veya tez sınavı olup katılamayanlar için söz konusu sınavların ilgili yükseköğretim kurumu tarafından belirlenecek ileri bir tarihte yapılmasına,</w:t>
      </w:r>
    </w:p>
    <w:p w14:paraId="6A9E9ABB" w14:textId="77777777" w:rsidR="00412ABC" w:rsidRPr="00412ABC" w:rsidRDefault="00412ABC" w:rsidP="00412ABC">
      <w:pPr>
        <w:spacing w:after="120"/>
        <w:jc w:val="both"/>
      </w:pPr>
      <w:proofErr w:type="gramStart"/>
      <w:r w:rsidRPr="00412ABC">
        <w:t>karar</w:t>
      </w:r>
      <w:proofErr w:type="gramEnd"/>
      <w:r w:rsidRPr="00412ABC">
        <w:t xml:space="preserve"> verildi.</w:t>
      </w:r>
    </w:p>
    <w:p w14:paraId="61A2E421" w14:textId="77777777" w:rsidR="00412ABC" w:rsidRPr="00412ABC" w:rsidRDefault="00412ABC" w:rsidP="00412ABC">
      <w:pPr>
        <w:spacing w:after="120"/>
        <w:jc w:val="both"/>
      </w:pPr>
      <w:r w:rsidRPr="00412ABC">
        <w:t>Alınan kararların başta öğrencilerimiz olmak üzere akademisyenlerimize, üniversitelerimize ve ülkemize hayırlı olmasını temenni ediyor, bir kez daha milletimize başsağlığı diliyorum.</w:t>
      </w:r>
    </w:p>
    <w:p w14:paraId="4116AAEB" w14:textId="77777777" w:rsidR="00412ABC" w:rsidRPr="00412ABC" w:rsidRDefault="00412ABC" w:rsidP="00412ABC">
      <w:pPr>
        <w:spacing w:after="120"/>
        <w:jc w:val="both"/>
      </w:pPr>
    </w:p>
    <w:p w14:paraId="7EAE7D99" w14:textId="071556F0" w:rsidR="00C43897" w:rsidRDefault="00C43897" w:rsidP="00C43897"/>
    <w:sectPr w:rsidR="00C43897" w:rsidSect="00184460">
      <w:headerReference w:type="default" r:id="rId8"/>
      <w:footerReference w:type="default" r:id="rId9"/>
      <w:pgSz w:w="11906" w:h="16838"/>
      <w:pgMar w:top="2608" w:right="1134"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5CC3" w14:textId="77777777" w:rsidR="00517D1D" w:rsidRDefault="00517D1D">
      <w:r>
        <w:separator/>
      </w:r>
    </w:p>
  </w:endnote>
  <w:endnote w:type="continuationSeparator" w:id="0">
    <w:p w14:paraId="70D1DFC2" w14:textId="77777777" w:rsidR="00517D1D" w:rsidRDefault="005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0F36" w14:textId="77777777" w:rsidR="0046040F" w:rsidRDefault="00F31185">
    <w:pPr>
      <w:pStyle w:val="Altbilgi"/>
    </w:pPr>
    <w:r>
      <w:rPr>
        <w:noProof/>
      </w:rPr>
      <mc:AlternateContent>
        <mc:Choice Requires="wps">
          <w:drawing>
            <wp:anchor distT="0" distB="0" distL="114300" distR="114300" simplePos="0" relativeHeight="251659264" behindDoc="0" locked="0" layoutInCell="1" allowOverlap="1" wp14:anchorId="2121EC08" wp14:editId="2D68B2F1">
              <wp:simplePos x="0" y="0"/>
              <wp:positionH relativeFrom="column">
                <wp:posOffset>-114300</wp:posOffset>
              </wp:positionH>
              <wp:positionV relativeFrom="paragraph">
                <wp:posOffset>-549910</wp:posOffset>
              </wp:positionV>
              <wp:extent cx="6057900" cy="570230"/>
              <wp:effectExtent l="9525" t="1206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0230"/>
                      </a:xfrm>
                      <a:prstGeom prst="rect">
                        <a:avLst/>
                      </a:prstGeom>
                      <a:solidFill>
                        <a:srgbClr val="FFFFFF"/>
                      </a:solidFill>
                      <a:ln w="9525">
                        <a:solidFill>
                          <a:srgbClr val="FF0000"/>
                        </a:solidFill>
                        <a:miter lim="800000"/>
                        <a:headEnd/>
                        <a:tailEnd/>
                      </a:ln>
                    </wps:spPr>
                    <wps:txbx>
                      <w:txbxContent>
                        <w:p w14:paraId="7F5E0F84" w14:textId="77777777"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14:paraId="5686322A" w14:textId="77777777"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14:paraId="753F4ECB" w14:textId="77777777"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14:paraId="18BEC446" w14:textId="77777777" w:rsidR="00D42764" w:rsidRPr="00E91AAF" w:rsidRDefault="00D42764" w:rsidP="00D42764">
                          <w:pPr>
                            <w:rPr>
                              <w:sz w:val="18"/>
                              <w:szCs w:val="18"/>
                            </w:rPr>
                          </w:pPr>
                        </w:p>
                        <w:p w14:paraId="697C7516" w14:textId="77777777" w:rsidR="00B07CA4" w:rsidRPr="00E91AAF" w:rsidRDefault="00B07CA4" w:rsidP="0097609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1EC08" id="_x0000_t202" coordsize="21600,21600" o:spt="202" path="m,l,21600r21600,l21600,xe">
              <v:stroke joinstyle="miter"/>
              <v:path gradientshapeok="t" o:connecttype="rect"/>
            </v:shapetype>
            <v:shape id="Text Box 8" o:spid="_x0000_s1027" type="#_x0000_t202" style="position:absolute;margin-left:-9pt;margin-top:-43.3pt;width:477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" strokecolor="red">
              <v:textbox>
                <w:txbxContent>
                  <w:p w14:paraId="7F5E0F84" w14:textId="77777777" w:rsidR="000E6FF6" w:rsidRDefault="00D42764" w:rsidP="00D42764">
                    <w:pPr>
                      <w:rPr>
                        <w:sz w:val="22"/>
                        <w:szCs w:val="22"/>
                      </w:rPr>
                    </w:pPr>
                    <w:r>
                      <w:rPr>
                        <w:sz w:val="22"/>
                        <w:szCs w:val="22"/>
                      </w:rPr>
                      <w:t xml:space="preserve"> </w:t>
                    </w:r>
                    <w:r w:rsidR="000E6FF6">
                      <w:rPr>
                        <w:sz w:val="22"/>
                        <w:szCs w:val="22"/>
                      </w:rPr>
                      <w:t xml:space="preserve">    Telefon: 0 312 298 70 00</w:t>
                    </w:r>
                    <w:r>
                      <w:rPr>
                        <w:sz w:val="22"/>
                        <w:szCs w:val="22"/>
                      </w:rPr>
                      <w:tab/>
                    </w:r>
                    <w:r>
                      <w:rPr>
                        <w:sz w:val="22"/>
                        <w:szCs w:val="22"/>
                      </w:rPr>
                      <w:tab/>
                    </w:r>
                    <w:r w:rsidR="000E6FF6">
                      <w:rPr>
                        <w:sz w:val="22"/>
                        <w:szCs w:val="22"/>
                      </w:rPr>
                      <w:t>0850 470 0 965</w:t>
                    </w:r>
                    <w:r w:rsidR="000E6FF6">
                      <w:rPr>
                        <w:sz w:val="22"/>
                        <w:szCs w:val="22"/>
                      </w:rPr>
                      <w:tab/>
                    </w:r>
                    <w:r>
                      <w:rPr>
                        <w:sz w:val="22"/>
                        <w:szCs w:val="22"/>
                      </w:rPr>
                      <w:tab/>
                    </w:r>
                    <w:r>
                      <w:rPr>
                        <w:sz w:val="22"/>
                        <w:szCs w:val="22"/>
                      </w:rPr>
                      <w:tab/>
                      <w:t>Faks</w:t>
                    </w:r>
                    <w:r w:rsidR="000E6FF6">
                      <w:rPr>
                        <w:sz w:val="22"/>
                        <w:szCs w:val="22"/>
                      </w:rPr>
                      <w:t>: 0 312 266 47 58</w:t>
                    </w:r>
                  </w:p>
                  <w:p w14:paraId="5686322A" w14:textId="77777777" w:rsidR="00D42764" w:rsidRPr="000E6FF6" w:rsidRDefault="000E6FF6" w:rsidP="000E6FF6">
                    <w:pPr>
                      <w:rPr>
                        <w:sz w:val="22"/>
                        <w:szCs w:val="22"/>
                      </w:rPr>
                    </w:pPr>
                    <w:r>
                      <w:rPr>
                        <w:sz w:val="22"/>
                        <w:szCs w:val="22"/>
                      </w:rPr>
                      <w:t xml:space="preserve">      0312 298 70 47-48-49-51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E-posta: yokbasin@gmail.com                    </w:t>
                    </w:r>
                  </w:p>
                  <w:p w14:paraId="753F4ECB" w14:textId="77777777" w:rsidR="00D42764" w:rsidRPr="00E91AAF" w:rsidRDefault="00D42764" w:rsidP="00D42764">
                    <w:pPr>
                      <w:rPr>
                        <w:sz w:val="18"/>
                        <w:szCs w:val="18"/>
                      </w:rPr>
                    </w:pPr>
                    <w:r>
                      <w:rPr>
                        <w:sz w:val="22"/>
                        <w:szCs w:val="22"/>
                      </w:rPr>
                      <w:t xml:space="preserve">     06539    Bilkent/ANKARA</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proofErr w:type="gramStart"/>
                    <w:r w:rsidR="000E6FF6">
                      <w:rPr>
                        <w:sz w:val="22"/>
                        <w:szCs w:val="22"/>
                      </w:rPr>
                      <w:tab/>
                      <w:t xml:space="preserve">  basin@yok.gov.tr</w:t>
                    </w:r>
                    <w:proofErr w:type="gramEnd"/>
                    <w:r>
                      <w:rPr>
                        <w:sz w:val="22"/>
                        <w:szCs w:val="22"/>
                      </w:rPr>
                      <w:t xml:space="preserve">                    </w:t>
                    </w:r>
                    <w:r>
                      <w:rPr>
                        <w:sz w:val="18"/>
                        <w:szCs w:val="18"/>
                      </w:rPr>
                      <w:tab/>
                      <w:t xml:space="preserve">                   </w:t>
                    </w:r>
                  </w:p>
                  <w:p w14:paraId="18BEC446" w14:textId="77777777" w:rsidR="00D42764" w:rsidRPr="00E91AAF" w:rsidRDefault="00D42764" w:rsidP="00D42764">
                    <w:pPr>
                      <w:rPr>
                        <w:sz w:val="18"/>
                        <w:szCs w:val="18"/>
                      </w:rPr>
                    </w:pPr>
                  </w:p>
                  <w:p w14:paraId="697C7516" w14:textId="77777777" w:rsidR="00B07CA4" w:rsidRPr="00E91AAF" w:rsidRDefault="00B07CA4" w:rsidP="00976090">
                    <w:pPr>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028A" w14:textId="77777777" w:rsidR="00517D1D" w:rsidRDefault="00517D1D">
      <w:r>
        <w:separator/>
      </w:r>
    </w:p>
  </w:footnote>
  <w:footnote w:type="continuationSeparator" w:id="0">
    <w:p w14:paraId="0EBBB29B" w14:textId="77777777" w:rsidR="00517D1D" w:rsidRDefault="00517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C1E3" w14:textId="7FB1359A" w:rsidR="004B49CB" w:rsidRDefault="009707CA">
    <w:pPr>
      <w:pStyle w:val="stbilgi"/>
    </w:pPr>
    <w:r>
      <w:rPr>
        <w:noProof/>
      </w:rPr>
      <w:drawing>
        <wp:anchor distT="0" distB="0" distL="114300" distR="114300" simplePos="0" relativeHeight="251657216" behindDoc="0" locked="0" layoutInCell="1" allowOverlap="1" wp14:anchorId="75EC5275" wp14:editId="5BE0D569">
          <wp:simplePos x="0" y="0"/>
          <wp:positionH relativeFrom="column">
            <wp:posOffset>5037455</wp:posOffset>
          </wp:positionH>
          <wp:positionV relativeFrom="paragraph">
            <wp:posOffset>331470</wp:posOffset>
          </wp:positionV>
          <wp:extent cx="906145" cy="685800"/>
          <wp:effectExtent l="19050" t="19050" r="27305" b="19050"/>
          <wp:wrapSquare wrapText="right"/>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6145" cy="68580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3877B318" wp14:editId="788FBCA2">
          <wp:simplePos x="0" y="0"/>
          <wp:positionH relativeFrom="column">
            <wp:posOffset>-104140</wp:posOffset>
          </wp:positionH>
          <wp:positionV relativeFrom="paragraph">
            <wp:posOffset>330200</wp:posOffset>
          </wp:positionV>
          <wp:extent cx="906145" cy="687705"/>
          <wp:effectExtent l="19050" t="19050" r="27305" b="17145"/>
          <wp:wrapSquare wrapText="r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6145" cy="687705"/>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sidR="00F31185">
      <w:rPr>
        <w:noProof/>
      </w:rPr>
      <mc:AlternateContent>
        <mc:Choice Requires="wps">
          <w:drawing>
            <wp:anchor distT="0" distB="0" distL="114300" distR="114300" simplePos="0" relativeHeight="251658240" behindDoc="0" locked="0" layoutInCell="1" allowOverlap="1" wp14:anchorId="15BB32F8" wp14:editId="2D86B554">
              <wp:simplePos x="0" y="0"/>
              <wp:positionH relativeFrom="column">
                <wp:posOffset>799465</wp:posOffset>
              </wp:positionH>
              <wp:positionV relativeFrom="paragraph">
                <wp:posOffset>325755</wp:posOffset>
              </wp:positionV>
              <wp:extent cx="4229100" cy="695325"/>
              <wp:effectExtent l="8890" t="11430" r="1016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5325"/>
                      </a:xfrm>
                      <a:prstGeom prst="rect">
                        <a:avLst/>
                      </a:prstGeom>
                      <a:solidFill>
                        <a:srgbClr val="FFFFFF"/>
                      </a:solidFill>
                      <a:ln w="9525">
                        <a:solidFill>
                          <a:srgbClr val="FF0000"/>
                        </a:solidFill>
                        <a:miter lim="800000"/>
                        <a:headEnd/>
                        <a:tailEnd/>
                      </a:ln>
                    </wps:spPr>
                    <wps:txbx>
                      <w:txbxContent>
                        <w:p w14:paraId="24A59EB2" w14:textId="77777777" w:rsidR="0046040F" w:rsidRPr="00E91AAF" w:rsidRDefault="0046040F" w:rsidP="0046040F">
                          <w:pPr>
                            <w:jc w:val="center"/>
                            <w:rPr>
                              <w:b/>
                            </w:rPr>
                          </w:pPr>
                          <w:r w:rsidRPr="00E91AAF">
                            <w:rPr>
                              <w:b/>
                            </w:rPr>
                            <w:t>T.C.</w:t>
                          </w:r>
                        </w:p>
                        <w:p w14:paraId="00C5CFA9" w14:textId="77777777" w:rsidR="0046040F" w:rsidRPr="00E91AAF" w:rsidRDefault="00223934" w:rsidP="0046040F">
                          <w:pPr>
                            <w:jc w:val="center"/>
                            <w:rPr>
                              <w:b/>
                            </w:rPr>
                          </w:pPr>
                          <w:r>
                            <w:rPr>
                              <w:b/>
                            </w:rPr>
                            <w:t xml:space="preserve">YÜKSEKÖĞRETİM KURULU </w:t>
                          </w:r>
                        </w:p>
                        <w:p w14:paraId="3FBC3453" w14:textId="77777777" w:rsidR="0046040F" w:rsidRPr="00E91AAF" w:rsidRDefault="0046040F" w:rsidP="0046040F">
                          <w:pPr>
                            <w:jc w:val="center"/>
                            <w:rPr>
                              <w:b/>
                            </w:rPr>
                          </w:pPr>
                          <w:r w:rsidRPr="00E91AAF">
                            <w:rPr>
                              <w:b/>
                            </w:rPr>
                            <w:t>Basın ve Halkla İlişkiler Müşavirliği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B32F8" id="_x0000_t202" coordsize="21600,21600" o:spt="202" path="m,l,21600r21600,l21600,xe">
              <v:stroke joinstyle="miter"/>
              <v:path gradientshapeok="t" o:connecttype="rect"/>
            </v:shapetype>
            <v:shape id="Text Box 3" o:spid="_x0000_s1026" type="#_x0000_t202" style="position:absolute;margin-left:62.95pt;margin-top:25.65pt;width:333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" strokecolor="red">
              <v:textbox>
                <w:txbxContent>
                  <w:p w14:paraId="24A59EB2" w14:textId="77777777" w:rsidR="0046040F" w:rsidRPr="00E91AAF" w:rsidRDefault="0046040F" w:rsidP="0046040F">
                    <w:pPr>
                      <w:jc w:val="center"/>
                      <w:rPr>
                        <w:b/>
                      </w:rPr>
                    </w:pPr>
                    <w:r w:rsidRPr="00E91AAF">
                      <w:rPr>
                        <w:b/>
                      </w:rPr>
                      <w:t>T.C.</w:t>
                    </w:r>
                  </w:p>
                  <w:p w14:paraId="00C5CFA9" w14:textId="77777777" w:rsidR="0046040F" w:rsidRPr="00E91AAF" w:rsidRDefault="00223934" w:rsidP="0046040F">
                    <w:pPr>
                      <w:jc w:val="center"/>
                      <w:rPr>
                        <w:b/>
                      </w:rPr>
                    </w:pPr>
                    <w:r>
                      <w:rPr>
                        <w:b/>
                      </w:rPr>
                      <w:t xml:space="preserve">YÜKSEKÖĞRETİM KURULU </w:t>
                    </w:r>
                  </w:p>
                  <w:p w14:paraId="3FBC3453" w14:textId="77777777" w:rsidR="0046040F" w:rsidRPr="00E91AAF" w:rsidRDefault="0046040F" w:rsidP="0046040F">
                    <w:pPr>
                      <w:jc w:val="center"/>
                      <w:rPr>
                        <w:b/>
                      </w:rPr>
                    </w:pPr>
                    <w:r w:rsidRPr="00E91AAF">
                      <w:rPr>
                        <w:b/>
                      </w:rPr>
                      <w:t>Basın ve Halkla İlişkiler Müşavirliği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0B6"/>
    <w:multiLevelType w:val="multilevel"/>
    <w:tmpl w:val="7424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BBB"/>
    <w:multiLevelType w:val="hybridMultilevel"/>
    <w:tmpl w:val="B01CB7F8"/>
    <w:lvl w:ilvl="0" w:tplc="A3CA16B0">
      <w:start w:val="1"/>
      <w:numFmt w:val="lowerLetter"/>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7F1E92"/>
    <w:multiLevelType w:val="hybridMultilevel"/>
    <w:tmpl w:val="F9B0656C"/>
    <w:lvl w:ilvl="0" w:tplc="A3CA16B0">
      <w:start w:val="1"/>
      <w:numFmt w:val="lowerLetter"/>
      <w:lvlText w:val="%1."/>
      <w:lvlJc w:val="left"/>
      <w:pPr>
        <w:tabs>
          <w:tab w:val="num" w:pos="720"/>
        </w:tabs>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D5128C6E" w:tentative="1">
      <w:start w:val="1"/>
      <w:numFmt w:val="bullet"/>
      <w:lvlText w:val=""/>
      <w:lvlJc w:val="left"/>
      <w:pPr>
        <w:tabs>
          <w:tab w:val="num" w:pos="1440"/>
        </w:tabs>
        <w:ind w:left="1440" w:hanging="360"/>
      </w:pPr>
      <w:rPr>
        <w:rFonts w:ascii="Wingdings" w:hAnsi="Wingdings" w:hint="default"/>
      </w:rPr>
    </w:lvl>
    <w:lvl w:ilvl="2" w:tplc="015C81BE" w:tentative="1">
      <w:start w:val="1"/>
      <w:numFmt w:val="bullet"/>
      <w:lvlText w:val=""/>
      <w:lvlJc w:val="left"/>
      <w:pPr>
        <w:tabs>
          <w:tab w:val="num" w:pos="2160"/>
        </w:tabs>
        <w:ind w:left="2160" w:hanging="360"/>
      </w:pPr>
      <w:rPr>
        <w:rFonts w:ascii="Wingdings" w:hAnsi="Wingdings" w:hint="default"/>
      </w:rPr>
    </w:lvl>
    <w:lvl w:ilvl="3" w:tplc="E53CE894" w:tentative="1">
      <w:start w:val="1"/>
      <w:numFmt w:val="bullet"/>
      <w:lvlText w:val=""/>
      <w:lvlJc w:val="left"/>
      <w:pPr>
        <w:tabs>
          <w:tab w:val="num" w:pos="2880"/>
        </w:tabs>
        <w:ind w:left="2880" w:hanging="360"/>
      </w:pPr>
      <w:rPr>
        <w:rFonts w:ascii="Wingdings" w:hAnsi="Wingdings" w:hint="default"/>
      </w:rPr>
    </w:lvl>
    <w:lvl w:ilvl="4" w:tplc="14CC571C" w:tentative="1">
      <w:start w:val="1"/>
      <w:numFmt w:val="bullet"/>
      <w:lvlText w:val=""/>
      <w:lvlJc w:val="left"/>
      <w:pPr>
        <w:tabs>
          <w:tab w:val="num" w:pos="3600"/>
        </w:tabs>
        <w:ind w:left="3600" w:hanging="360"/>
      </w:pPr>
      <w:rPr>
        <w:rFonts w:ascii="Wingdings" w:hAnsi="Wingdings" w:hint="default"/>
      </w:rPr>
    </w:lvl>
    <w:lvl w:ilvl="5" w:tplc="302A16A2" w:tentative="1">
      <w:start w:val="1"/>
      <w:numFmt w:val="bullet"/>
      <w:lvlText w:val=""/>
      <w:lvlJc w:val="left"/>
      <w:pPr>
        <w:tabs>
          <w:tab w:val="num" w:pos="4320"/>
        </w:tabs>
        <w:ind w:left="4320" w:hanging="360"/>
      </w:pPr>
      <w:rPr>
        <w:rFonts w:ascii="Wingdings" w:hAnsi="Wingdings" w:hint="default"/>
      </w:rPr>
    </w:lvl>
    <w:lvl w:ilvl="6" w:tplc="BAA4B83A" w:tentative="1">
      <w:start w:val="1"/>
      <w:numFmt w:val="bullet"/>
      <w:lvlText w:val=""/>
      <w:lvlJc w:val="left"/>
      <w:pPr>
        <w:tabs>
          <w:tab w:val="num" w:pos="5040"/>
        </w:tabs>
        <w:ind w:left="5040" w:hanging="360"/>
      </w:pPr>
      <w:rPr>
        <w:rFonts w:ascii="Wingdings" w:hAnsi="Wingdings" w:hint="default"/>
      </w:rPr>
    </w:lvl>
    <w:lvl w:ilvl="7" w:tplc="3950F966" w:tentative="1">
      <w:start w:val="1"/>
      <w:numFmt w:val="bullet"/>
      <w:lvlText w:val=""/>
      <w:lvlJc w:val="left"/>
      <w:pPr>
        <w:tabs>
          <w:tab w:val="num" w:pos="5760"/>
        </w:tabs>
        <w:ind w:left="5760" w:hanging="360"/>
      </w:pPr>
      <w:rPr>
        <w:rFonts w:ascii="Wingdings" w:hAnsi="Wingdings" w:hint="default"/>
      </w:rPr>
    </w:lvl>
    <w:lvl w:ilvl="8" w:tplc="4B9024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62D9E"/>
    <w:multiLevelType w:val="hybridMultilevel"/>
    <w:tmpl w:val="49FEFA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DCF0DB4"/>
    <w:multiLevelType w:val="hybridMultilevel"/>
    <w:tmpl w:val="ACD29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603D12"/>
    <w:multiLevelType w:val="hybridMultilevel"/>
    <w:tmpl w:val="7186831A"/>
    <w:lvl w:ilvl="0" w:tplc="A0987B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77259E"/>
    <w:multiLevelType w:val="multilevel"/>
    <w:tmpl w:val="C42C7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10948"/>
    <w:multiLevelType w:val="hybridMultilevel"/>
    <w:tmpl w:val="36969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175EA0"/>
    <w:multiLevelType w:val="hybridMultilevel"/>
    <w:tmpl w:val="210E83D4"/>
    <w:lvl w:ilvl="0" w:tplc="E34EBE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206134"/>
    <w:multiLevelType w:val="hybridMultilevel"/>
    <w:tmpl w:val="CF047E44"/>
    <w:lvl w:ilvl="0" w:tplc="CCB827D6">
      <w:start w:val="5"/>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A200BBA"/>
    <w:multiLevelType w:val="hybridMultilevel"/>
    <w:tmpl w:val="B01CB7F8"/>
    <w:lvl w:ilvl="0" w:tplc="A3CA16B0">
      <w:start w:val="1"/>
      <w:numFmt w:val="lowerLetter"/>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0345C9"/>
    <w:multiLevelType w:val="hybridMultilevel"/>
    <w:tmpl w:val="B01CB7F8"/>
    <w:lvl w:ilvl="0" w:tplc="A3CA16B0">
      <w:start w:val="1"/>
      <w:numFmt w:val="lowerLetter"/>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3F3B7E"/>
    <w:multiLevelType w:val="hybridMultilevel"/>
    <w:tmpl w:val="0F1615B6"/>
    <w:lvl w:ilvl="0" w:tplc="A3CA16B0">
      <w:start w:val="1"/>
      <w:numFmt w:val="lowerLetter"/>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02708D"/>
    <w:multiLevelType w:val="hybridMultilevel"/>
    <w:tmpl w:val="B8066AA2"/>
    <w:lvl w:ilvl="0" w:tplc="4A1C92B2">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6655932"/>
    <w:multiLevelType w:val="hybridMultilevel"/>
    <w:tmpl w:val="1AC07DE2"/>
    <w:lvl w:ilvl="0" w:tplc="277061D2">
      <w:start w:val="1"/>
      <w:numFmt w:val="decimal"/>
      <w:suff w:val="space"/>
      <w:lvlText w:val="%1."/>
      <w:lvlJc w:val="left"/>
      <w:pPr>
        <w:ind w:left="284"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76C222A"/>
    <w:multiLevelType w:val="hybridMultilevel"/>
    <w:tmpl w:val="C5C24AE4"/>
    <w:lvl w:ilvl="0" w:tplc="C172EA0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022A5D"/>
    <w:multiLevelType w:val="hybridMultilevel"/>
    <w:tmpl w:val="AF70E580"/>
    <w:lvl w:ilvl="0" w:tplc="FA3EB70A">
      <w:start w:val="1"/>
      <w:numFmt w:val="bullet"/>
      <w:lvlText w:val=""/>
      <w:lvlJc w:val="left"/>
      <w:pPr>
        <w:tabs>
          <w:tab w:val="num" w:pos="720"/>
        </w:tabs>
        <w:ind w:left="720" w:hanging="360"/>
      </w:pPr>
      <w:rPr>
        <w:rFonts w:ascii="Symbol" w:hAnsi="Symbol" w:hint="default"/>
        <w:sz w:val="18"/>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3377A0C"/>
    <w:multiLevelType w:val="hybridMultilevel"/>
    <w:tmpl w:val="00869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8C12B6"/>
    <w:multiLevelType w:val="hybridMultilevel"/>
    <w:tmpl w:val="7BB8C93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CB2388C"/>
    <w:multiLevelType w:val="hybridMultilevel"/>
    <w:tmpl w:val="280A60A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6DD26D53"/>
    <w:multiLevelType w:val="hybridMultilevel"/>
    <w:tmpl w:val="B01CB7F8"/>
    <w:lvl w:ilvl="0" w:tplc="A3CA16B0">
      <w:start w:val="1"/>
      <w:numFmt w:val="lowerLetter"/>
      <w:lvlText w:val="%1."/>
      <w:lvlJc w:val="left"/>
      <w:pPr>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90303E"/>
    <w:multiLevelType w:val="hybridMultilevel"/>
    <w:tmpl w:val="964C6C7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4A6FF0"/>
    <w:multiLevelType w:val="hybridMultilevel"/>
    <w:tmpl w:val="4E405592"/>
    <w:lvl w:ilvl="0" w:tplc="A3CA16B0">
      <w:start w:val="1"/>
      <w:numFmt w:val="lowerLetter"/>
      <w:lvlText w:val="%1."/>
      <w:lvlJc w:val="left"/>
      <w:pPr>
        <w:tabs>
          <w:tab w:val="num" w:pos="720"/>
        </w:tabs>
        <w:ind w:left="720" w:hanging="360"/>
      </w:pPr>
      <w:rPr>
        <w:rFonts w:ascii="Times New Roman" w:eastAsia="Times New Roman" w:hAnsi="Times New Roman" w:cs="Times New Roman" w:hint="default"/>
        <w:b/>
        <w:i w:val="0"/>
        <w:strike w:val="0"/>
        <w:dstrike w:val="0"/>
        <w:color w:val="000000"/>
        <w:sz w:val="24"/>
        <w:szCs w:val="24"/>
        <w:u w:val="none" w:color="000000"/>
        <w:vertAlign w:val="baseline"/>
      </w:rPr>
    </w:lvl>
    <w:lvl w:ilvl="1" w:tplc="60787848" w:tentative="1">
      <w:start w:val="1"/>
      <w:numFmt w:val="bullet"/>
      <w:lvlText w:val=""/>
      <w:lvlJc w:val="left"/>
      <w:pPr>
        <w:tabs>
          <w:tab w:val="num" w:pos="1440"/>
        </w:tabs>
        <w:ind w:left="1440" w:hanging="360"/>
      </w:pPr>
      <w:rPr>
        <w:rFonts w:ascii="Wingdings" w:hAnsi="Wingdings" w:hint="default"/>
      </w:rPr>
    </w:lvl>
    <w:lvl w:ilvl="2" w:tplc="E5325576" w:tentative="1">
      <w:start w:val="1"/>
      <w:numFmt w:val="bullet"/>
      <w:lvlText w:val=""/>
      <w:lvlJc w:val="left"/>
      <w:pPr>
        <w:tabs>
          <w:tab w:val="num" w:pos="2160"/>
        </w:tabs>
        <w:ind w:left="2160" w:hanging="360"/>
      </w:pPr>
      <w:rPr>
        <w:rFonts w:ascii="Wingdings" w:hAnsi="Wingdings" w:hint="default"/>
      </w:rPr>
    </w:lvl>
    <w:lvl w:ilvl="3" w:tplc="24DECEC0" w:tentative="1">
      <w:start w:val="1"/>
      <w:numFmt w:val="bullet"/>
      <w:lvlText w:val=""/>
      <w:lvlJc w:val="left"/>
      <w:pPr>
        <w:tabs>
          <w:tab w:val="num" w:pos="2880"/>
        </w:tabs>
        <w:ind w:left="2880" w:hanging="360"/>
      </w:pPr>
      <w:rPr>
        <w:rFonts w:ascii="Wingdings" w:hAnsi="Wingdings" w:hint="default"/>
      </w:rPr>
    </w:lvl>
    <w:lvl w:ilvl="4" w:tplc="1F2E8F44" w:tentative="1">
      <w:start w:val="1"/>
      <w:numFmt w:val="bullet"/>
      <w:lvlText w:val=""/>
      <w:lvlJc w:val="left"/>
      <w:pPr>
        <w:tabs>
          <w:tab w:val="num" w:pos="3600"/>
        </w:tabs>
        <w:ind w:left="3600" w:hanging="360"/>
      </w:pPr>
      <w:rPr>
        <w:rFonts w:ascii="Wingdings" w:hAnsi="Wingdings" w:hint="default"/>
      </w:rPr>
    </w:lvl>
    <w:lvl w:ilvl="5" w:tplc="9AE85D60" w:tentative="1">
      <w:start w:val="1"/>
      <w:numFmt w:val="bullet"/>
      <w:lvlText w:val=""/>
      <w:lvlJc w:val="left"/>
      <w:pPr>
        <w:tabs>
          <w:tab w:val="num" w:pos="4320"/>
        </w:tabs>
        <w:ind w:left="4320" w:hanging="360"/>
      </w:pPr>
      <w:rPr>
        <w:rFonts w:ascii="Wingdings" w:hAnsi="Wingdings" w:hint="default"/>
      </w:rPr>
    </w:lvl>
    <w:lvl w:ilvl="6" w:tplc="C9B227C6" w:tentative="1">
      <w:start w:val="1"/>
      <w:numFmt w:val="bullet"/>
      <w:lvlText w:val=""/>
      <w:lvlJc w:val="left"/>
      <w:pPr>
        <w:tabs>
          <w:tab w:val="num" w:pos="5040"/>
        </w:tabs>
        <w:ind w:left="5040" w:hanging="360"/>
      </w:pPr>
      <w:rPr>
        <w:rFonts w:ascii="Wingdings" w:hAnsi="Wingdings" w:hint="default"/>
      </w:rPr>
    </w:lvl>
    <w:lvl w:ilvl="7" w:tplc="3BC2F952" w:tentative="1">
      <w:start w:val="1"/>
      <w:numFmt w:val="bullet"/>
      <w:lvlText w:val=""/>
      <w:lvlJc w:val="left"/>
      <w:pPr>
        <w:tabs>
          <w:tab w:val="num" w:pos="5760"/>
        </w:tabs>
        <w:ind w:left="5760" w:hanging="360"/>
      </w:pPr>
      <w:rPr>
        <w:rFonts w:ascii="Wingdings" w:hAnsi="Wingdings" w:hint="default"/>
      </w:rPr>
    </w:lvl>
    <w:lvl w:ilvl="8" w:tplc="649402A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D3BA7"/>
    <w:multiLevelType w:val="hybridMultilevel"/>
    <w:tmpl w:val="6A3C1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83227749">
    <w:abstractNumId w:val="18"/>
  </w:num>
  <w:num w:numId="2" w16cid:durableId="1065837338">
    <w:abstractNumId w:val="13"/>
  </w:num>
  <w:num w:numId="3" w16cid:durableId="1274283229">
    <w:abstractNumId w:val="16"/>
  </w:num>
  <w:num w:numId="4" w16cid:durableId="1031801838">
    <w:abstractNumId w:val="9"/>
  </w:num>
  <w:num w:numId="5" w16cid:durableId="846152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7005029">
    <w:abstractNumId w:val="8"/>
  </w:num>
  <w:num w:numId="7" w16cid:durableId="1952277738">
    <w:abstractNumId w:val="21"/>
  </w:num>
  <w:num w:numId="8" w16cid:durableId="1459841004">
    <w:abstractNumId w:val="15"/>
  </w:num>
  <w:num w:numId="9" w16cid:durableId="624234514">
    <w:abstractNumId w:val="5"/>
  </w:num>
  <w:num w:numId="10" w16cid:durableId="13004175">
    <w:abstractNumId w:val="23"/>
  </w:num>
  <w:num w:numId="11" w16cid:durableId="1271548481">
    <w:abstractNumId w:val="4"/>
  </w:num>
  <w:num w:numId="12" w16cid:durableId="1480266224">
    <w:abstractNumId w:val="17"/>
  </w:num>
  <w:num w:numId="13" w16cid:durableId="1345940985">
    <w:abstractNumId w:val="7"/>
  </w:num>
  <w:num w:numId="14" w16cid:durableId="1085686346">
    <w:abstractNumId w:val="14"/>
  </w:num>
  <w:num w:numId="15" w16cid:durableId="1814371727">
    <w:abstractNumId w:val="20"/>
  </w:num>
  <w:num w:numId="16" w16cid:durableId="797453881">
    <w:abstractNumId w:val="10"/>
  </w:num>
  <w:num w:numId="17" w16cid:durableId="1097364049">
    <w:abstractNumId w:val="11"/>
  </w:num>
  <w:num w:numId="18" w16cid:durableId="915015446">
    <w:abstractNumId w:val="1"/>
  </w:num>
  <w:num w:numId="19" w16cid:durableId="1775444759">
    <w:abstractNumId w:val="2"/>
  </w:num>
  <w:num w:numId="20" w16cid:durableId="1846437204">
    <w:abstractNumId w:val="22"/>
  </w:num>
  <w:num w:numId="21" w16cid:durableId="1473911812">
    <w:abstractNumId w:val="12"/>
  </w:num>
  <w:num w:numId="22" w16cid:durableId="1027220553">
    <w:abstractNumId w:val="3"/>
  </w:num>
  <w:num w:numId="23" w16cid:durableId="1524903011">
    <w:abstractNumId w:val="0"/>
  </w:num>
  <w:num w:numId="24" w16cid:durableId="197398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AD"/>
    <w:rsid w:val="00001226"/>
    <w:rsid w:val="00004F21"/>
    <w:rsid w:val="00014AEB"/>
    <w:rsid w:val="00017254"/>
    <w:rsid w:val="000220B4"/>
    <w:rsid w:val="000247EF"/>
    <w:rsid w:val="00034E25"/>
    <w:rsid w:val="000430EB"/>
    <w:rsid w:val="00045565"/>
    <w:rsid w:val="0005378D"/>
    <w:rsid w:val="0005762F"/>
    <w:rsid w:val="00062F35"/>
    <w:rsid w:val="00081064"/>
    <w:rsid w:val="00094ED1"/>
    <w:rsid w:val="000A098F"/>
    <w:rsid w:val="000A53A5"/>
    <w:rsid w:val="000B4488"/>
    <w:rsid w:val="000B6197"/>
    <w:rsid w:val="000C5A35"/>
    <w:rsid w:val="000E640A"/>
    <w:rsid w:val="000E6FF6"/>
    <w:rsid w:val="000F33DB"/>
    <w:rsid w:val="000F4596"/>
    <w:rsid w:val="00103176"/>
    <w:rsid w:val="00117807"/>
    <w:rsid w:val="00120038"/>
    <w:rsid w:val="00122556"/>
    <w:rsid w:val="001226DF"/>
    <w:rsid w:val="00125A9F"/>
    <w:rsid w:val="00127643"/>
    <w:rsid w:val="001375D6"/>
    <w:rsid w:val="0014020E"/>
    <w:rsid w:val="00146940"/>
    <w:rsid w:val="00156947"/>
    <w:rsid w:val="00157A2D"/>
    <w:rsid w:val="001629EF"/>
    <w:rsid w:val="00171073"/>
    <w:rsid w:val="0017633F"/>
    <w:rsid w:val="001836AD"/>
    <w:rsid w:val="00183D33"/>
    <w:rsid w:val="00184460"/>
    <w:rsid w:val="00187658"/>
    <w:rsid w:val="00190D50"/>
    <w:rsid w:val="001A6D36"/>
    <w:rsid w:val="001C1C00"/>
    <w:rsid w:val="001C307D"/>
    <w:rsid w:val="001F2382"/>
    <w:rsid w:val="002033C6"/>
    <w:rsid w:val="00215B0C"/>
    <w:rsid w:val="0021602A"/>
    <w:rsid w:val="00223934"/>
    <w:rsid w:val="0022642D"/>
    <w:rsid w:val="00230882"/>
    <w:rsid w:val="00232867"/>
    <w:rsid w:val="00252A24"/>
    <w:rsid w:val="00254804"/>
    <w:rsid w:val="00254B53"/>
    <w:rsid w:val="00263E80"/>
    <w:rsid w:val="0026448F"/>
    <w:rsid w:val="00281B62"/>
    <w:rsid w:val="002A1A90"/>
    <w:rsid w:val="002B292E"/>
    <w:rsid w:val="002B3B6B"/>
    <w:rsid w:val="002B5DD8"/>
    <w:rsid w:val="002B63E9"/>
    <w:rsid w:val="002C6E72"/>
    <w:rsid w:val="002E174A"/>
    <w:rsid w:val="002E1E2D"/>
    <w:rsid w:val="00301184"/>
    <w:rsid w:val="003169BE"/>
    <w:rsid w:val="003244AE"/>
    <w:rsid w:val="00325569"/>
    <w:rsid w:val="00337CDE"/>
    <w:rsid w:val="00343830"/>
    <w:rsid w:val="00354CD5"/>
    <w:rsid w:val="00355800"/>
    <w:rsid w:val="003579E9"/>
    <w:rsid w:val="00360994"/>
    <w:rsid w:val="003718C5"/>
    <w:rsid w:val="00380611"/>
    <w:rsid w:val="003A192B"/>
    <w:rsid w:val="003C252D"/>
    <w:rsid w:val="003C2769"/>
    <w:rsid w:val="003E4EB9"/>
    <w:rsid w:val="003E4FC1"/>
    <w:rsid w:val="003F264B"/>
    <w:rsid w:val="0040088F"/>
    <w:rsid w:val="0040625B"/>
    <w:rsid w:val="004076D8"/>
    <w:rsid w:val="00412ABC"/>
    <w:rsid w:val="00422D4E"/>
    <w:rsid w:val="0043284C"/>
    <w:rsid w:val="00435886"/>
    <w:rsid w:val="004378C7"/>
    <w:rsid w:val="00443C28"/>
    <w:rsid w:val="00444059"/>
    <w:rsid w:val="00445914"/>
    <w:rsid w:val="00452FF6"/>
    <w:rsid w:val="004554F4"/>
    <w:rsid w:val="0046040F"/>
    <w:rsid w:val="00460EF8"/>
    <w:rsid w:val="004700AE"/>
    <w:rsid w:val="00482A5F"/>
    <w:rsid w:val="00493AEC"/>
    <w:rsid w:val="004A5FB9"/>
    <w:rsid w:val="004B0FCC"/>
    <w:rsid w:val="004B26B6"/>
    <w:rsid w:val="004B49CB"/>
    <w:rsid w:val="004B4F8F"/>
    <w:rsid w:val="004B6AA6"/>
    <w:rsid w:val="004B79D6"/>
    <w:rsid w:val="004C3235"/>
    <w:rsid w:val="004C4F3F"/>
    <w:rsid w:val="004C62C9"/>
    <w:rsid w:val="004C6E1A"/>
    <w:rsid w:val="004C754C"/>
    <w:rsid w:val="004D56B2"/>
    <w:rsid w:val="004E0478"/>
    <w:rsid w:val="004E0DC1"/>
    <w:rsid w:val="004E29A9"/>
    <w:rsid w:val="00501EFD"/>
    <w:rsid w:val="00512725"/>
    <w:rsid w:val="00512C1F"/>
    <w:rsid w:val="005157CF"/>
    <w:rsid w:val="0051645E"/>
    <w:rsid w:val="00516C49"/>
    <w:rsid w:val="00517D1D"/>
    <w:rsid w:val="0052649A"/>
    <w:rsid w:val="00526B69"/>
    <w:rsid w:val="005305DD"/>
    <w:rsid w:val="005326D2"/>
    <w:rsid w:val="00535A7D"/>
    <w:rsid w:val="005362C0"/>
    <w:rsid w:val="00541AF2"/>
    <w:rsid w:val="0054385B"/>
    <w:rsid w:val="00571151"/>
    <w:rsid w:val="00574109"/>
    <w:rsid w:val="005859A2"/>
    <w:rsid w:val="0058635B"/>
    <w:rsid w:val="00592B9F"/>
    <w:rsid w:val="005A019C"/>
    <w:rsid w:val="005A4C26"/>
    <w:rsid w:val="005C0C3C"/>
    <w:rsid w:val="005C1784"/>
    <w:rsid w:val="005C2D63"/>
    <w:rsid w:val="005C7E4E"/>
    <w:rsid w:val="005D25B4"/>
    <w:rsid w:val="005D3C62"/>
    <w:rsid w:val="005D64BB"/>
    <w:rsid w:val="005E49D9"/>
    <w:rsid w:val="005E61A3"/>
    <w:rsid w:val="005E781C"/>
    <w:rsid w:val="005F17E0"/>
    <w:rsid w:val="00600078"/>
    <w:rsid w:val="00600AE2"/>
    <w:rsid w:val="00602B01"/>
    <w:rsid w:val="00603BC9"/>
    <w:rsid w:val="0061110C"/>
    <w:rsid w:val="006119D1"/>
    <w:rsid w:val="00622AF0"/>
    <w:rsid w:val="006300BE"/>
    <w:rsid w:val="00633FB9"/>
    <w:rsid w:val="00651241"/>
    <w:rsid w:val="00654535"/>
    <w:rsid w:val="00657CDB"/>
    <w:rsid w:val="00665740"/>
    <w:rsid w:val="00670B9A"/>
    <w:rsid w:val="00677FE7"/>
    <w:rsid w:val="00686DD1"/>
    <w:rsid w:val="00693BBF"/>
    <w:rsid w:val="006B3AC7"/>
    <w:rsid w:val="006D001B"/>
    <w:rsid w:val="006D080D"/>
    <w:rsid w:val="006D21CC"/>
    <w:rsid w:val="006E231F"/>
    <w:rsid w:val="006F74D5"/>
    <w:rsid w:val="00702266"/>
    <w:rsid w:val="007058B2"/>
    <w:rsid w:val="00710E8A"/>
    <w:rsid w:val="00716104"/>
    <w:rsid w:val="007230DE"/>
    <w:rsid w:val="007352E5"/>
    <w:rsid w:val="00742FAE"/>
    <w:rsid w:val="00747B4D"/>
    <w:rsid w:val="0075783C"/>
    <w:rsid w:val="00761F7D"/>
    <w:rsid w:val="0076296B"/>
    <w:rsid w:val="00764A51"/>
    <w:rsid w:val="00765C3C"/>
    <w:rsid w:val="0076658C"/>
    <w:rsid w:val="00766EC6"/>
    <w:rsid w:val="00775534"/>
    <w:rsid w:val="0077563A"/>
    <w:rsid w:val="00775DD5"/>
    <w:rsid w:val="00777B58"/>
    <w:rsid w:val="0078045C"/>
    <w:rsid w:val="007A28AB"/>
    <w:rsid w:val="007A42D6"/>
    <w:rsid w:val="007A5274"/>
    <w:rsid w:val="007A6EFC"/>
    <w:rsid w:val="007B19FB"/>
    <w:rsid w:val="007D4255"/>
    <w:rsid w:val="007E391A"/>
    <w:rsid w:val="007F27F2"/>
    <w:rsid w:val="0081114D"/>
    <w:rsid w:val="00811827"/>
    <w:rsid w:val="00816D4C"/>
    <w:rsid w:val="008313A2"/>
    <w:rsid w:val="00833A99"/>
    <w:rsid w:val="00834161"/>
    <w:rsid w:val="008521F8"/>
    <w:rsid w:val="00856CA1"/>
    <w:rsid w:val="008577B9"/>
    <w:rsid w:val="008605EB"/>
    <w:rsid w:val="00861AAE"/>
    <w:rsid w:val="00875BCD"/>
    <w:rsid w:val="00877AA3"/>
    <w:rsid w:val="00883C24"/>
    <w:rsid w:val="008848BA"/>
    <w:rsid w:val="008A6C77"/>
    <w:rsid w:val="008B2527"/>
    <w:rsid w:val="008B30C2"/>
    <w:rsid w:val="008D66CB"/>
    <w:rsid w:val="00913105"/>
    <w:rsid w:val="0092238B"/>
    <w:rsid w:val="00960264"/>
    <w:rsid w:val="00963ABB"/>
    <w:rsid w:val="009707CA"/>
    <w:rsid w:val="00974ED9"/>
    <w:rsid w:val="00976090"/>
    <w:rsid w:val="009819E1"/>
    <w:rsid w:val="00981D44"/>
    <w:rsid w:val="0099161E"/>
    <w:rsid w:val="009932BA"/>
    <w:rsid w:val="00993BB3"/>
    <w:rsid w:val="009B11E2"/>
    <w:rsid w:val="009C31DD"/>
    <w:rsid w:val="009C4EC2"/>
    <w:rsid w:val="009D2200"/>
    <w:rsid w:val="009E2C88"/>
    <w:rsid w:val="009E2D41"/>
    <w:rsid w:val="009E4AA2"/>
    <w:rsid w:val="009E5DC8"/>
    <w:rsid w:val="009F50C4"/>
    <w:rsid w:val="009F6F97"/>
    <w:rsid w:val="00A04399"/>
    <w:rsid w:val="00A060B1"/>
    <w:rsid w:val="00A1185F"/>
    <w:rsid w:val="00A231E1"/>
    <w:rsid w:val="00A313AB"/>
    <w:rsid w:val="00A31B46"/>
    <w:rsid w:val="00A436C8"/>
    <w:rsid w:val="00A47046"/>
    <w:rsid w:val="00A554F3"/>
    <w:rsid w:val="00A562CF"/>
    <w:rsid w:val="00A61F12"/>
    <w:rsid w:val="00A74E92"/>
    <w:rsid w:val="00A83BF4"/>
    <w:rsid w:val="00A846CB"/>
    <w:rsid w:val="00A8557D"/>
    <w:rsid w:val="00AA14CA"/>
    <w:rsid w:val="00AA26A4"/>
    <w:rsid w:val="00AB08A1"/>
    <w:rsid w:val="00AC0765"/>
    <w:rsid w:val="00AC186C"/>
    <w:rsid w:val="00AC5213"/>
    <w:rsid w:val="00AE19FD"/>
    <w:rsid w:val="00AE2C18"/>
    <w:rsid w:val="00AE79C5"/>
    <w:rsid w:val="00AF542F"/>
    <w:rsid w:val="00AF6320"/>
    <w:rsid w:val="00B07CA4"/>
    <w:rsid w:val="00B2476F"/>
    <w:rsid w:val="00B2772C"/>
    <w:rsid w:val="00B31608"/>
    <w:rsid w:val="00B332C7"/>
    <w:rsid w:val="00B43FF3"/>
    <w:rsid w:val="00B4607F"/>
    <w:rsid w:val="00B532C4"/>
    <w:rsid w:val="00B61124"/>
    <w:rsid w:val="00B619E4"/>
    <w:rsid w:val="00B77CF3"/>
    <w:rsid w:val="00B83866"/>
    <w:rsid w:val="00B96E3E"/>
    <w:rsid w:val="00BA3DC1"/>
    <w:rsid w:val="00BB328B"/>
    <w:rsid w:val="00BB68B9"/>
    <w:rsid w:val="00BB7AAB"/>
    <w:rsid w:val="00BB7F2B"/>
    <w:rsid w:val="00BB7FA4"/>
    <w:rsid w:val="00BC5538"/>
    <w:rsid w:val="00BD2165"/>
    <w:rsid w:val="00BE2E0D"/>
    <w:rsid w:val="00BE7C82"/>
    <w:rsid w:val="00BF2041"/>
    <w:rsid w:val="00BF454B"/>
    <w:rsid w:val="00C17BFB"/>
    <w:rsid w:val="00C345F9"/>
    <w:rsid w:val="00C410AA"/>
    <w:rsid w:val="00C43897"/>
    <w:rsid w:val="00C5101D"/>
    <w:rsid w:val="00C540F2"/>
    <w:rsid w:val="00C756E6"/>
    <w:rsid w:val="00C75DC4"/>
    <w:rsid w:val="00C90CC4"/>
    <w:rsid w:val="00C91190"/>
    <w:rsid w:val="00C91E69"/>
    <w:rsid w:val="00C94804"/>
    <w:rsid w:val="00CA3BB5"/>
    <w:rsid w:val="00CA4F9A"/>
    <w:rsid w:val="00CC2C09"/>
    <w:rsid w:val="00CC566F"/>
    <w:rsid w:val="00CC6726"/>
    <w:rsid w:val="00CD0D12"/>
    <w:rsid w:val="00CD6230"/>
    <w:rsid w:val="00CD652D"/>
    <w:rsid w:val="00CE133A"/>
    <w:rsid w:val="00CE5B3D"/>
    <w:rsid w:val="00CF0B67"/>
    <w:rsid w:val="00CF1860"/>
    <w:rsid w:val="00CF2AAE"/>
    <w:rsid w:val="00D00A4C"/>
    <w:rsid w:val="00D20667"/>
    <w:rsid w:val="00D20889"/>
    <w:rsid w:val="00D30AA4"/>
    <w:rsid w:val="00D35C59"/>
    <w:rsid w:val="00D40249"/>
    <w:rsid w:val="00D42764"/>
    <w:rsid w:val="00D47280"/>
    <w:rsid w:val="00D57E2D"/>
    <w:rsid w:val="00D663F2"/>
    <w:rsid w:val="00D71D7D"/>
    <w:rsid w:val="00D838F8"/>
    <w:rsid w:val="00D8514B"/>
    <w:rsid w:val="00D852E6"/>
    <w:rsid w:val="00D92C5D"/>
    <w:rsid w:val="00D9342F"/>
    <w:rsid w:val="00DA3C5D"/>
    <w:rsid w:val="00DB4A8A"/>
    <w:rsid w:val="00DB7E77"/>
    <w:rsid w:val="00DE7A10"/>
    <w:rsid w:val="00DF4909"/>
    <w:rsid w:val="00DF7FF7"/>
    <w:rsid w:val="00E03837"/>
    <w:rsid w:val="00E065AB"/>
    <w:rsid w:val="00E109FE"/>
    <w:rsid w:val="00E11A6C"/>
    <w:rsid w:val="00E11EB8"/>
    <w:rsid w:val="00E142EA"/>
    <w:rsid w:val="00E17938"/>
    <w:rsid w:val="00E3140C"/>
    <w:rsid w:val="00E321CC"/>
    <w:rsid w:val="00E32E74"/>
    <w:rsid w:val="00E40A07"/>
    <w:rsid w:val="00E52746"/>
    <w:rsid w:val="00E91AAF"/>
    <w:rsid w:val="00E96A89"/>
    <w:rsid w:val="00EA0B68"/>
    <w:rsid w:val="00EA776B"/>
    <w:rsid w:val="00EB2251"/>
    <w:rsid w:val="00EB3953"/>
    <w:rsid w:val="00EB39D0"/>
    <w:rsid w:val="00EC3300"/>
    <w:rsid w:val="00EC4B7B"/>
    <w:rsid w:val="00ED1668"/>
    <w:rsid w:val="00ED623A"/>
    <w:rsid w:val="00EE0B7C"/>
    <w:rsid w:val="00EF08E8"/>
    <w:rsid w:val="00EF0B61"/>
    <w:rsid w:val="00EF7049"/>
    <w:rsid w:val="00F11D98"/>
    <w:rsid w:val="00F2086A"/>
    <w:rsid w:val="00F21C06"/>
    <w:rsid w:val="00F31185"/>
    <w:rsid w:val="00F376EF"/>
    <w:rsid w:val="00F37FAB"/>
    <w:rsid w:val="00F425AD"/>
    <w:rsid w:val="00F455F6"/>
    <w:rsid w:val="00F5446A"/>
    <w:rsid w:val="00F74984"/>
    <w:rsid w:val="00F82FA7"/>
    <w:rsid w:val="00F84A2E"/>
    <w:rsid w:val="00F858F6"/>
    <w:rsid w:val="00F87B2F"/>
    <w:rsid w:val="00F96CCC"/>
    <w:rsid w:val="00FA24D6"/>
    <w:rsid w:val="00FA6560"/>
    <w:rsid w:val="00FC52B3"/>
    <w:rsid w:val="00FD24C8"/>
    <w:rsid w:val="00FD76B0"/>
    <w:rsid w:val="00FE2FAE"/>
    <w:rsid w:val="00FE4804"/>
    <w:rsid w:val="00FE7450"/>
    <w:rsid w:val="00FF1F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1BFCF"/>
  <w15:chartTrackingRefBased/>
  <w15:docId w15:val="{25E68174-0402-4A12-8CA1-78136B84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AAF"/>
    <w:rPr>
      <w:color w:val="0000FF"/>
      <w:u w:val="single"/>
    </w:rPr>
  </w:style>
  <w:style w:type="paragraph" w:customStyle="1" w:styleId="stbilgi">
    <w:name w:val="Üstbilgi"/>
    <w:basedOn w:val="Normal"/>
    <w:rsid w:val="004B49CB"/>
    <w:pPr>
      <w:tabs>
        <w:tab w:val="center" w:pos="4536"/>
        <w:tab w:val="right" w:pos="9072"/>
      </w:tabs>
    </w:pPr>
  </w:style>
  <w:style w:type="paragraph" w:customStyle="1" w:styleId="Altbilgi">
    <w:name w:val="Altbilgi"/>
    <w:basedOn w:val="Normal"/>
    <w:rsid w:val="004B49CB"/>
    <w:pPr>
      <w:tabs>
        <w:tab w:val="center" w:pos="4536"/>
        <w:tab w:val="right" w:pos="9072"/>
      </w:tabs>
    </w:pPr>
  </w:style>
  <w:style w:type="paragraph" w:styleId="BodyText">
    <w:name w:val="Body Text"/>
    <w:basedOn w:val="Normal"/>
    <w:link w:val="BodyTextChar"/>
    <w:rsid w:val="00C540F2"/>
    <w:pPr>
      <w:spacing w:line="315" w:lineRule="atLeast"/>
    </w:pPr>
    <w:rPr>
      <w:rFonts w:ascii="Arial" w:hAnsi="Arial" w:cs="Arial"/>
      <w:color w:val="333333"/>
      <w:sz w:val="18"/>
      <w:szCs w:val="18"/>
    </w:rPr>
  </w:style>
  <w:style w:type="character" w:styleId="Strong">
    <w:name w:val="Strong"/>
    <w:qFormat/>
    <w:rsid w:val="00C540F2"/>
    <w:rPr>
      <w:b/>
      <w:bCs/>
    </w:rPr>
  </w:style>
  <w:style w:type="character" w:customStyle="1" w:styleId="BodyTextChar">
    <w:name w:val="Body Text Char"/>
    <w:link w:val="BodyText"/>
    <w:rsid w:val="00747B4D"/>
    <w:rPr>
      <w:rFonts w:ascii="Arial" w:hAnsi="Arial" w:cs="Arial"/>
      <w:color w:val="333333"/>
      <w:sz w:val="18"/>
      <w:szCs w:val="18"/>
    </w:rPr>
  </w:style>
  <w:style w:type="character" w:customStyle="1" w:styleId="Hyperlink0">
    <w:name w:val="Hyperlink.0"/>
    <w:rsid w:val="00B77CF3"/>
    <w:rPr>
      <w:color w:val="0000FF"/>
      <w:sz w:val="22"/>
      <w:szCs w:val="22"/>
      <w:u w:val="single" w:color="0000FF"/>
    </w:rPr>
  </w:style>
  <w:style w:type="paragraph" w:customStyle="1" w:styleId="Default">
    <w:name w:val="Default"/>
    <w:rsid w:val="004C754C"/>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764A51"/>
    <w:pPr>
      <w:jc w:val="center"/>
    </w:pPr>
    <w:rPr>
      <w:b/>
      <w:sz w:val="28"/>
      <w:szCs w:val="20"/>
    </w:rPr>
  </w:style>
  <w:style w:type="character" w:customStyle="1" w:styleId="TitleChar">
    <w:name w:val="Title Char"/>
    <w:link w:val="Title"/>
    <w:rsid w:val="00764A51"/>
    <w:rPr>
      <w:b/>
      <w:sz w:val="28"/>
    </w:rPr>
  </w:style>
  <w:style w:type="paragraph" w:styleId="BalloonText">
    <w:name w:val="Balloon Text"/>
    <w:basedOn w:val="Normal"/>
    <w:link w:val="BalloonTextChar"/>
    <w:uiPriority w:val="99"/>
    <w:semiHidden/>
    <w:unhideWhenUsed/>
    <w:rsid w:val="008605EB"/>
    <w:rPr>
      <w:rFonts w:ascii="Tahoma" w:hAnsi="Tahoma" w:cs="Tahoma"/>
      <w:sz w:val="16"/>
      <w:szCs w:val="16"/>
    </w:rPr>
  </w:style>
  <w:style w:type="character" w:customStyle="1" w:styleId="BalloonTextChar">
    <w:name w:val="Balloon Text Char"/>
    <w:link w:val="BalloonText"/>
    <w:uiPriority w:val="99"/>
    <w:semiHidden/>
    <w:rsid w:val="008605EB"/>
    <w:rPr>
      <w:rFonts w:ascii="Tahoma" w:hAnsi="Tahoma" w:cs="Tahoma"/>
      <w:sz w:val="16"/>
      <w:szCs w:val="16"/>
    </w:rPr>
  </w:style>
  <w:style w:type="paragraph" w:styleId="ListParagraph">
    <w:name w:val="List Paragraph"/>
    <w:basedOn w:val="Normal"/>
    <w:uiPriority w:val="34"/>
    <w:qFormat/>
    <w:rsid w:val="00E11A6C"/>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BB328B"/>
    <w:pPr>
      <w:spacing w:before="100" w:beforeAutospacing="1" w:after="100" w:afterAutospacing="1"/>
    </w:pPr>
  </w:style>
  <w:style w:type="paragraph" w:styleId="Header">
    <w:name w:val="header"/>
    <w:basedOn w:val="Normal"/>
    <w:link w:val="HeaderChar"/>
    <w:uiPriority w:val="99"/>
    <w:unhideWhenUsed/>
    <w:rsid w:val="009E2C88"/>
    <w:pPr>
      <w:tabs>
        <w:tab w:val="center" w:pos="4536"/>
        <w:tab w:val="right" w:pos="9072"/>
      </w:tabs>
    </w:pPr>
  </w:style>
  <w:style w:type="character" w:customStyle="1" w:styleId="HeaderChar">
    <w:name w:val="Header Char"/>
    <w:basedOn w:val="DefaultParagraphFont"/>
    <w:link w:val="Header"/>
    <w:uiPriority w:val="99"/>
    <w:rsid w:val="009E2C88"/>
    <w:rPr>
      <w:sz w:val="24"/>
      <w:szCs w:val="24"/>
    </w:rPr>
  </w:style>
  <w:style w:type="paragraph" w:styleId="Footer">
    <w:name w:val="footer"/>
    <w:basedOn w:val="Normal"/>
    <w:link w:val="FooterChar"/>
    <w:uiPriority w:val="99"/>
    <w:unhideWhenUsed/>
    <w:rsid w:val="009E2C88"/>
    <w:pPr>
      <w:tabs>
        <w:tab w:val="center" w:pos="4536"/>
        <w:tab w:val="right" w:pos="9072"/>
      </w:tabs>
    </w:pPr>
  </w:style>
  <w:style w:type="character" w:customStyle="1" w:styleId="FooterChar">
    <w:name w:val="Footer Char"/>
    <w:basedOn w:val="DefaultParagraphFont"/>
    <w:link w:val="Footer"/>
    <w:uiPriority w:val="99"/>
    <w:rsid w:val="009E2C88"/>
    <w:rPr>
      <w:sz w:val="24"/>
      <w:szCs w:val="24"/>
    </w:rPr>
  </w:style>
  <w:style w:type="paragraph" w:styleId="NoSpacing">
    <w:name w:val="No Spacing"/>
    <w:uiPriority w:val="1"/>
    <w:qFormat/>
    <w:rsid w:val="004A5FB9"/>
    <w:rPr>
      <w:rFonts w:asciiTheme="minorHAnsi" w:eastAsiaTheme="minorHAnsi" w:hAnsiTheme="minorHAnsi" w:cstheme="minorBidi"/>
      <w:sz w:val="22"/>
      <w:szCs w:val="22"/>
      <w:lang w:eastAsia="en-US"/>
    </w:rPr>
  </w:style>
  <w:style w:type="paragraph" w:customStyle="1" w:styleId="ortabalkbold">
    <w:name w:val="ortabalkbold"/>
    <w:basedOn w:val="Normal"/>
    <w:rsid w:val="004A5FB9"/>
    <w:pPr>
      <w:spacing w:before="100" w:beforeAutospacing="1" w:after="100" w:afterAutospacing="1"/>
    </w:pPr>
  </w:style>
  <w:style w:type="paragraph" w:customStyle="1" w:styleId="xmsonormal">
    <w:name w:val="x_msonormal"/>
    <w:basedOn w:val="Normal"/>
    <w:rsid w:val="00DA3C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04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89">
          <w:marLeft w:val="0"/>
          <w:marRight w:val="0"/>
          <w:marTop w:val="0"/>
          <w:marBottom w:val="0"/>
          <w:divBdr>
            <w:top w:val="none" w:sz="0" w:space="0" w:color="auto"/>
            <w:left w:val="none" w:sz="0" w:space="0" w:color="auto"/>
            <w:bottom w:val="none" w:sz="0" w:space="0" w:color="auto"/>
            <w:right w:val="none" w:sz="0" w:space="0" w:color="auto"/>
          </w:divBdr>
          <w:divsChild>
            <w:div w:id="121534670">
              <w:marLeft w:val="0"/>
              <w:marRight w:val="0"/>
              <w:marTop w:val="0"/>
              <w:marBottom w:val="0"/>
              <w:divBdr>
                <w:top w:val="none" w:sz="0" w:space="0" w:color="auto"/>
                <w:left w:val="none" w:sz="0" w:space="0" w:color="auto"/>
                <w:bottom w:val="none" w:sz="0" w:space="0" w:color="auto"/>
                <w:right w:val="none" w:sz="0" w:space="0" w:color="auto"/>
              </w:divBdr>
            </w:div>
            <w:div w:id="14345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3620">
      <w:bodyDiv w:val="1"/>
      <w:marLeft w:val="0"/>
      <w:marRight w:val="0"/>
      <w:marTop w:val="0"/>
      <w:marBottom w:val="0"/>
      <w:divBdr>
        <w:top w:val="none" w:sz="0" w:space="0" w:color="auto"/>
        <w:left w:val="none" w:sz="0" w:space="0" w:color="auto"/>
        <w:bottom w:val="none" w:sz="0" w:space="0" w:color="auto"/>
        <w:right w:val="none" w:sz="0" w:space="0" w:color="auto"/>
      </w:divBdr>
    </w:div>
    <w:div w:id="243416165">
      <w:bodyDiv w:val="1"/>
      <w:marLeft w:val="0"/>
      <w:marRight w:val="0"/>
      <w:marTop w:val="0"/>
      <w:marBottom w:val="0"/>
      <w:divBdr>
        <w:top w:val="none" w:sz="0" w:space="0" w:color="auto"/>
        <w:left w:val="none" w:sz="0" w:space="0" w:color="auto"/>
        <w:bottom w:val="none" w:sz="0" w:space="0" w:color="auto"/>
        <w:right w:val="none" w:sz="0" w:space="0" w:color="auto"/>
      </w:divBdr>
    </w:div>
    <w:div w:id="268897436">
      <w:bodyDiv w:val="1"/>
      <w:marLeft w:val="0"/>
      <w:marRight w:val="0"/>
      <w:marTop w:val="0"/>
      <w:marBottom w:val="0"/>
      <w:divBdr>
        <w:top w:val="none" w:sz="0" w:space="0" w:color="auto"/>
        <w:left w:val="none" w:sz="0" w:space="0" w:color="auto"/>
        <w:bottom w:val="none" w:sz="0" w:space="0" w:color="auto"/>
        <w:right w:val="none" w:sz="0" w:space="0" w:color="auto"/>
      </w:divBdr>
      <w:divsChild>
        <w:div w:id="895436845">
          <w:marLeft w:val="360"/>
          <w:marRight w:val="0"/>
          <w:marTop w:val="0"/>
          <w:marBottom w:val="0"/>
          <w:divBdr>
            <w:top w:val="none" w:sz="0" w:space="0" w:color="auto"/>
            <w:left w:val="none" w:sz="0" w:space="0" w:color="auto"/>
            <w:bottom w:val="none" w:sz="0" w:space="0" w:color="auto"/>
            <w:right w:val="none" w:sz="0" w:space="0" w:color="auto"/>
          </w:divBdr>
        </w:div>
        <w:div w:id="926422000">
          <w:marLeft w:val="720"/>
          <w:marRight w:val="0"/>
          <w:marTop w:val="0"/>
          <w:marBottom w:val="0"/>
          <w:divBdr>
            <w:top w:val="none" w:sz="0" w:space="0" w:color="auto"/>
            <w:left w:val="none" w:sz="0" w:space="0" w:color="auto"/>
            <w:bottom w:val="none" w:sz="0" w:space="0" w:color="auto"/>
            <w:right w:val="none" w:sz="0" w:space="0" w:color="auto"/>
          </w:divBdr>
        </w:div>
        <w:div w:id="1690912664">
          <w:marLeft w:val="720"/>
          <w:marRight w:val="0"/>
          <w:marTop w:val="0"/>
          <w:marBottom w:val="0"/>
          <w:divBdr>
            <w:top w:val="none" w:sz="0" w:space="0" w:color="auto"/>
            <w:left w:val="none" w:sz="0" w:space="0" w:color="auto"/>
            <w:bottom w:val="none" w:sz="0" w:space="0" w:color="auto"/>
            <w:right w:val="none" w:sz="0" w:space="0" w:color="auto"/>
          </w:divBdr>
        </w:div>
        <w:div w:id="2142335946">
          <w:marLeft w:val="720"/>
          <w:marRight w:val="0"/>
          <w:marTop w:val="0"/>
          <w:marBottom w:val="0"/>
          <w:divBdr>
            <w:top w:val="none" w:sz="0" w:space="0" w:color="auto"/>
            <w:left w:val="none" w:sz="0" w:space="0" w:color="auto"/>
            <w:bottom w:val="none" w:sz="0" w:space="0" w:color="auto"/>
            <w:right w:val="none" w:sz="0" w:space="0" w:color="auto"/>
          </w:divBdr>
        </w:div>
      </w:divsChild>
    </w:div>
    <w:div w:id="563179505">
      <w:bodyDiv w:val="1"/>
      <w:marLeft w:val="0"/>
      <w:marRight w:val="0"/>
      <w:marTop w:val="0"/>
      <w:marBottom w:val="0"/>
      <w:divBdr>
        <w:top w:val="none" w:sz="0" w:space="0" w:color="auto"/>
        <w:left w:val="none" w:sz="0" w:space="0" w:color="auto"/>
        <w:bottom w:val="none" w:sz="0" w:space="0" w:color="auto"/>
        <w:right w:val="none" w:sz="0" w:space="0" w:color="auto"/>
      </w:divBdr>
    </w:div>
    <w:div w:id="681126761">
      <w:bodyDiv w:val="1"/>
      <w:marLeft w:val="0"/>
      <w:marRight w:val="0"/>
      <w:marTop w:val="0"/>
      <w:marBottom w:val="0"/>
      <w:divBdr>
        <w:top w:val="none" w:sz="0" w:space="0" w:color="auto"/>
        <w:left w:val="none" w:sz="0" w:space="0" w:color="auto"/>
        <w:bottom w:val="none" w:sz="0" w:space="0" w:color="auto"/>
        <w:right w:val="none" w:sz="0" w:space="0" w:color="auto"/>
      </w:divBdr>
    </w:div>
    <w:div w:id="705253582">
      <w:bodyDiv w:val="1"/>
      <w:marLeft w:val="0"/>
      <w:marRight w:val="0"/>
      <w:marTop w:val="0"/>
      <w:marBottom w:val="0"/>
      <w:divBdr>
        <w:top w:val="none" w:sz="0" w:space="0" w:color="auto"/>
        <w:left w:val="none" w:sz="0" w:space="0" w:color="auto"/>
        <w:bottom w:val="none" w:sz="0" w:space="0" w:color="auto"/>
        <w:right w:val="none" w:sz="0" w:space="0" w:color="auto"/>
      </w:divBdr>
    </w:div>
    <w:div w:id="727415306">
      <w:bodyDiv w:val="1"/>
      <w:marLeft w:val="0"/>
      <w:marRight w:val="0"/>
      <w:marTop w:val="0"/>
      <w:marBottom w:val="0"/>
      <w:divBdr>
        <w:top w:val="none" w:sz="0" w:space="0" w:color="auto"/>
        <w:left w:val="none" w:sz="0" w:space="0" w:color="auto"/>
        <w:bottom w:val="none" w:sz="0" w:space="0" w:color="auto"/>
        <w:right w:val="none" w:sz="0" w:space="0" w:color="auto"/>
      </w:divBdr>
    </w:div>
    <w:div w:id="727458941">
      <w:bodyDiv w:val="1"/>
      <w:marLeft w:val="0"/>
      <w:marRight w:val="0"/>
      <w:marTop w:val="0"/>
      <w:marBottom w:val="0"/>
      <w:divBdr>
        <w:top w:val="none" w:sz="0" w:space="0" w:color="auto"/>
        <w:left w:val="none" w:sz="0" w:space="0" w:color="auto"/>
        <w:bottom w:val="none" w:sz="0" w:space="0" w:color="auto"/>
        <w:right w:val="none" w:sz="0" w:space="0" w:color="auto"/>
      </w:divBdr>
    </w:div>
    <w:div w:id="953635790">
      <w:bodyDiv w:val="1"/>
      <w:marLeft w:val="0"/>
      <w:marRight w:val="0"/>
      <w:marTop w:val="0"/>
      <w:marBottom w:val="0"/>
      <w:divBdr>
        <w:top w:val="none" w:sz="0" w:space="0" w:color="auto"/>
        <w:left w:val="none" w:sz="0" w:space="0" w:color="auto"/>
        <w:bottom w:val="none" w:sz="0" w:space="0" w:color="auto"/>
        <w:right w:val="none" w:sz="0" w:space="0" w:color="auto"/>
      </w:divBdr>
    </w:div>
    <w:div w:id="1007489249">
      <w:bodyDiv w:val="1"/>
      <w:marLeft w:val="0"/>
      <w:marRight w:val="0"/>
      <w:marTop w:val="0"/>
      <w:marBottom w:val="0"/>
      <w:divBdr>
        <w:top w:val="none" w:sz="0" w:space="0" w:color="auto"/>
        <w:left w:val="none" w:sz="0" w:space="0" w:color="auto"/>
        <w:bottom w:val="none" w:sz="0" w:space="0" w:color="auto"/>
        <w:right w:val="none" w:sz="0" w:space="0" w:color="auto"/>
      </w:divBdr>
    </w:div>
    <w:div w:id="1093740820">
      <w:bodyDiv w:val="1"/>
      <w:marLeft w:val="0"/>
      <w:marRight w:val="0"/>
      <w:marTop w:val="0"/>
      <w:marBottom w:val="0"/>
      <w:divBdr>
        <w:top w:val="none" w:sz="0" w:space="0" w:color="auto"/>
        <w:left w:val="none" w:sz="0" w:space="0" w:color="auto"/>
        <w:bottom w:val="none" w:sz="0" w:space="0" w:color="auto"/>
        <w:right w:val="none" w:sz="0" w:space="0" w:color="auto"/>
      </w:divBdr>
    </w:div>
    <w:div w:id="1667394855">
      <w:bodyDiv w:val="1"/>
      <w:marLeft w:val="0"/>
      <w:marRight w:val="0"/>
      <w:marTop w:val="0"/>
      <w:marBottom w:val="0"/>
      <w:divBdr>
        <w:top w:val="none" w:sz="0" w:space="0" w:color="auto"/>
        <w:left w:val="none" w:sz="0" w:space="0" w:color="auto"/>
        <w:bottom w:val="none" w:sz="0" w:space="0" w:color="auto"/>
        <w:right w:val="none" w:sz="0" w:space="0" w:color="auto"/>
      </w:divBdr>
    </w:div>
    <w:div w:id="1673869417">
      <w:bodyDiv w:val="1"/>
      <w:marLeft w:val="0"/>
      <w:marRight w:val="0"/>
      <w:marTop w:val="0"/>
      <w:marBottom w:val="0"/>
      <w:divBdr>
        <w:top w:val="none" w:sz="0" w:space="0" w:color="auto"/>
        <w:left w:val="none" w:sz="0" w:space="0" w:color="auto"/>
        <w:bottom w:val="none" w:sz="0" w:space="0" w:color="auto"/>
        <w:right w:val="none" w:sz="0" w:space="0" w:color="auto"/>
      </w:divBdr>
    </w:div>
    <w:div w:id="1703171878">
      <w:bodyDiv w:val="1"/>
      <w:marLeft w:val="0"/>
      <w:marRight w:val="0"/>
      <w:marTop w:val="0"/>
      <w:marBottom w:val="0"/>
      <w:divBdr>
        <w:top w:val="none" w:sz="0" w:space="0" w:color="auto"/>
        <w:left w:val="none" w:sz="0" w:space="0" w:color="auto"/>
        <w:bottom w:val="none" w:sz="0" w:space="0" w:color="auto"/>
        <w:right w:val="none" w:sz="0" w:space="0" w:color="auto"/>
      </w:divBdr>
    </w:div>
    <w:div w:id="1845780193">
      <w:bodyDiv w:val="1"/>
      <w:marLeft w:val="0"/>
      <w:marRight w:val="0"/>
      <w:marTop w:val="0"/>
      <w:marBottom w:val="0"/>
      <w:divBdr>
        <w:top w:val="none" w:sz="0" w:space="0" w:color="auto"/>
        <w:left w:val="none" w:sz="0" w:space="0" w:color="auto"/>
        <w:bottom w:val="none" w:sz="0" w:space="0" w:color="auto"/>
        <w:right w:val="none" w:sz="0" w:space="0" w:color="auto"/>
      </w:divBdr>
    </w:div>
    <w:div w:id="1923683213">
      <w:bodyDiv w:val="1"/>
      <w:marLeft w:val="0"/>
      <w:marRight w:val="0"/>
      <w:marTop w:val="0"/>
      <w:marBottom w:val="0"/>
      <w:divBdr>
        <w:top w:val="none" w:sz="0" w:space="0" w:color="auto"/>
        <w:left w:val="none" w:sz="0" w:space="0" w:color="auto"/>
        <w:bottom w:val="none" w:sz="0" w:space="0" w:color="auto"/>
        <w:right w:val="none" w:sz="0" w:space="0" w:color="auto"/>
      </w:divBdr>
      <w:divsChild>
        <w:div w:id="59594354">
          <w:marLeft w:val="426"/>
          <w:marRight w:val="0"/>
          <w:marTop w:val="0"/>
          <w:marBottom w:val="0"/>
          <w:divBdr>
            <w:top w:val="none" w:sz="0" w:space="0" w:color="auto"/>
            <w:left w:val="none" w:sz="0" w:space="0" w:color="auto"/>
            <w:bottom w:val="none" w:sz="0" w:space="0" w:color="auto"/>
            <w:right w:val="none" w:sz="0" w:space="0" w:color="auto"/>
          </w:divBdr>
        </w:div>
        <w:div w:id="1304580685">
          <w:marLeft w:val="360"/>
          <w:marRight w:val="0"/>
          <w:marTop w:val="0"/>
          <w:marBottom w:val="0"/>
          <w:divBdr>
            <w:top w:val="none" w:sz="0" w:space="0" w:color="auto"/>
            <w:left w:val="none" w:sz="0" w:space="0" w:color="auto"/>
            <w:bottom w:val="none" w:sz="0" w:space="0" w:color="auto"/>
            <w:right w:val="none" w:sz="0" w:space="0" w:color="auto"/>
          </w:divBdr>
        </w:div>
        <w:div w:id="212279517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A16FE-D1A5-4C54-92F2-354D4A93D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yok</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cp:lastModifiedBy>kayseriuniversitesibasinyayin@gmail.com</cp:lastModifiedBy>
  <cp:revision>2</cp:revision>
  <cp:lastPrinted>2023-02-07T13:47:00Z</cp:lastPrinted>
  <dcterms:created xsi:type="dcterms:W3CDTF">2023-02-17T14:14:00Z</dcterms:created>
  <dcterms:modified xsi:type="dcterms:W3CDTF">2023-02-17T14:14:00Z</dcterms:modified>
</cp:coreProperties>
</file>